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C5BD2" w14:textId="3E295100" w:rsidR="00941BEC" w:rsidRPr="00B76079" w:rsidRDefault="009638D8" w:rsidP="00AA4A97">
      <w:pPr>
        <w:jc w:val="right"/>
        <w:rPr>
          <w:rFonts w:ascii="Times New Roman" w:eastAsia="Times New Roman" w:hAnsi="Times New Roman"/>
          <w:b/>
          <w:bCs/>
          <w:sz w:val="32"/>
          <w:szCs w:val="32"/>
          <w:lang w:eastAsia="pl-PL"/>
        </w:rPr>
      </w:pPr>
      <w:r>
        <w:rPr>
          <w:rFonts w:ascii="Times New Roman" w:hAnsi="Times New Roman"/>
          <w:b/>
          <w:bCs/>
          <w:sz w:val="32"/>
          <w:szCs w:val="32"/>
        </w:rPr>
        <w:t>Brzeg</w:t>
      </w:r>
      <w:r w:rsidR="00B76079">
        <w:rPr>
          <w:rFonts w:ascii="Times New Roman" w:hAnsi="Times New Roman"/>
          <w:b/>
          <w:bCs/>
          <w:sz w:val="32"/>
          <w:szCs w:val="32"/>
        </w:rPr>
        <w:t xml:space="preserve">, </w:t>
      </w:r>
      <w:r w:rsidR="00B76079" w:rsidRPr="00B76079">
        <w:rPr>
          <w:rFonts w:ascii="Times New Roman" w:eastAsia="Times New Roman" w:hAnsi="Times New Roman"/>
          <w:b/>
          <w:bCs/>
          <w:sz w:val="32"/>
          <w:szCs w:val="32"/>
          <w:lang w:eastAsia="zh-CN"/>
        </w:rPr>
        <w:t xml:space="preserve">ul. </w:t>
      </w:r>
      <w:r w:rsidRPr="009638D8">
        <w:rPr>
          <w:rFonts w:ascii="Times New Roman" w:eastAsia="Times New Roman" w:hAnsi="Times New Roman"/>
          <w:b/>
          <w:sz w:val="32"/>
          <w:szCs w:val="32"/>
          <w:lang w:eastAsia="zh-CN"/>
        </w:rPr>
        <w:t>Platanowa</w:t>
      </w:r>
    </w:p>
    <w:p w14:paraId="434C0CC5" w14:textId="5BFD719C" w:rsidR="00A46476" w:rsidRDefault="00A46476" w:rsidP="00AA4A97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A46476">
        <w:rPr>
          <w:rFonts w:ascii="Times New Roman" w:hAnsi="Times New Roman"/>
          <w:b/>
          <w:bCs/>
          <w:sz w:val="32"/>
          <w:szCs w:val="32"/>
        </w:rPr>
        <w:t>Obliczenia wytrzymałościowe włączenia</w:t>
      </w:r>
    </w:p>
    <w:p w14:paraId="7EB3EF01" w14:textId="60BDDAAB" w:rsidR="005614D9" w:rsidRDefault="00A46476" w:rsidP="005614D9">
      <w:pPr>
        <w:jc w:val="both"/>
        <w:rPr>
          <w:rStyle w:val="Pogrubienie"/>
          <w:rFonts w:ascii="Times New Roman" w:hAnsi="Times New Roman"/>
          <w:b w:val="0"/>
          <w:bCs w:val="0"/>
          <w:sz w:val="24"/>
          <w:szCs w:val="24"/>
        </w:rPr>
      </w:pPr>
      <w:r w:rsidRPr="00AF2B23">
        <w:rPr>
          <w:rStyle w:val="Pogrubienie"/>
          <w:rFonts w:ascii="Times New Roman" w:hAnsi="Times New Roman"/>
          <w:sz w:val="24"/>
          <w:szCs w:val="24"/>
        </w:rPr>
        <w:t xml:space="preserve">Wymagania </w:t>
      </w:r>
      <w:r w:rsidR="0046496E" w:rsidRPr="00AF2B23">
        <w:rPr>
          <w:rStyle w:val="Pogrubienie"/>
          <w:rFonts w:ascii="Times New Roman" w:hAnsi="Times New Roman"/>
          <w:sz w:val="24"/>
          <w:szCs w:val="24"/>
        </w:rPr>
        <w:t>wstępne</w:t>
      </w:r>
      <w:r w:rsidR="005614D9"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:</w:t>
      </w:r>
    </w:p>
    <w:p w14:paraId="6099C2F7" w14:textId="2414DD45" w:rsidR="005614D9" w:rsidRDefault="005614D9" w:rsidP="005614D9">
      <w:pPr>
        <w:jc w:val="both"/>
        <w:rPr>
          <w:rStyle w:val="Pogrubienie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Podczas wykonywania prac należy postępować zgodnie z „Zasady budowy, technologii spajania i napraw stalowych sieci gazowych”.</w:t>
      </w:r>
    </w:p>
    <w:p w14:paraId="78A1F43E" w14:textId="73733418" w:rsidR="004450EA" w:rsidRDefault="005614D9" w:rsidP="005614D9">
      <w:pPr>
        <w:jc w:val="both"/>
        <w:rPr>
          <w:rStyle w:val="Pogrubienie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Pogrubienie"/>
          <w:rFonts w:ascii="Times New Roman" w:hAnsi="Times New Roman"/>
          <w:b w:val="0"/>
          <w:bCs w:val="0"/>
          <w:sz w:val="24"/>
          <w:szCs w:val="24"/>
        </w:rPr>
        <w:t xml:space="preserve">Wszystkie prace związane z włączeniem do czynnej sieci gazowej należy traktować jako prace </w:t>
      </w:r>
      <w:proofErr w:type="spellStart"/>
      <w:r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gazoniebezpieczne</w:t>
      </w:r>
      <w:proofErr w:type="spellEnd"/>
      <w:r>
        <w:rPr>
          <w:rStyle w:val="Pogrubienie"/>
          <w:rFonts w:ascii="Times New Roman" w:hAnsi="Times New Roman"/>
          <w:b w:val="0"/>
          <w:bCs w:val="0"/>
          <w:sz w:val="24"/>
          <w:szCs w:val="24"/>
        </w:rPr>
        <w:t xml:space="preserve"> i prowadzić je z zachowaniem wymagań określonych w „Zasadach organizacji, wykonywania i dokumentowania prac </w:t>
      </w:r>
      <w:proofErr w:type="spellStart"/>
      <w:r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gazoniebezpiecznych</w:t>
      </w:r>
      <w:proofErr w:type="spellEnd"/>
      <w:r>
        <w:rPr>
          <w:rStyle w:val="Pogrubienie"/>
          <w:rFonts w:ascii="Times New Roman" w:hAnsi="Times New Roman"/>
          <w:b w:val="0"/>
          <w:bCs w:val="0"/>
          <w:sz w:val="24"/>
          <w:szCs w:val="24"/>
        </w:rPr>
        <w:t xml:space="preserve"> w PSG”. </w:t>
      </w:r>
    </w:p>
    <w:p w14:paraId="647CE89E" w14:textId="171DE31E" w:rsidR="004450EA" w:rsidRDefault="004450EA" w:rsidP="005614D9">
      <w:pPr>
        <w:jc w:val="both"/>
        <w:rPr>
          <w:rStyle w:val="Pogrubienie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Jeżeli gazociąg poddawany naprawie objęty jest ochroną katodową, przed rozpoczęciem prac należy wyłączyć tę ochronę.</w:t>
      </w:r>
    </w:p>
    <w:p w14:paraId="12C04EF2" w14:textId="26A9CE15" w:rsidR="004450EA" w:rsidRDefault="004450EA" w:rsidP="005614D9">
      <w:pPr>
        <w:jc w:val="both"/>
        <w:rPr>
          <w:rStyle w:val="Pogrubienie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Pogrubienie"/>
          <w:rFonts w:ascii="Times New Roman" w:hAnsi="Times New Roman"/>
          <w:b w:val="0"/>
          <w:bCs w:val="0"/>
          <w:sz w:val="24"/>
          <w:szCs w:val="24"/>
        </w:rPr>
        <w:t xml:space="preserve">Przed rozpoczęciem prac należy przeprowadzić analizę dokumentacji obiektu, </w:t>
      </w:r>
      <w:r>
        <w:rPr>
          <w:rStyle w:val="Pogrubienie"/>
          <w:rFonts w:ascii="Times New Roman" w:hAnsi="Times New Roman"/>
          <w:b w:val="0"/>
          <w:bCs w:val="0"/>
          <w:sz w:val="24"/>
          <w:szCs w:val="24"/>
        </w:rPr>
        <w:br/>
        <w:t>a w szczególności sprawdzić:</w:t>
      </w:r>
    </w:p>
    <w:p w14:paraId="3F0B7C3A" w14:textId="3ABFE4EF" w:rsidR="004450EA" w:rsidRDefault="004450EA" w:rsidP="005614D9">
      <w:pPr>
        <w:jc w:val="both"/>
        <w:rPr>
          <w:rStyle w:val="Pogrubienie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- rok budowy gazociągu,</w:t>
      </w:r>
    </w:p>
    <w:p w14:paraId="5F7A0E8F" w14:textId="6E5629BF" w:rsidR="004450EA" w:rsidRDefault="004450EA" w:rsidP="005614D9">
      <w:pPr>
        <w:jc w:val="both"/>
        <w:rPr>
          <w:rStyle w:val="Pogrubienie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- ciśnienie nominalne gazu,</w:t>
      </w:r>
    </w:p>
    <w:p w14:paraId="79D33D1A" w14:textId="622E5618" w:rsidR="004450EA" w:rsidRDefault="004450EA" w:rsidP="005614D9">
      <w:pPr>
        <w:jc w:val="both"/>
        <w:rPr>
          <w:rStyle w:val="Pogrubienie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- maksymalne ciśnienie robocze gazociągu (MOP),</w:t>
      </w:r>
    </w:p>
    <w:p w14:paraId="20F4FBBB" w14:textId="04178A74" w:rsidR="004450EA" w:rsidRDefault="004450EA" w:rsidP="005614D9">
      <w:pPr>
        <w:jc w:val="both"/>
        <w:rPr>
          <w:rStyle w:val="Pogrubienie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- rodzaj rur przewodowych,</w:t>
      </w:r>
    </w:p>
    <w:p w14:paraId="775453AC" w14:textId="5AD96CC3" w:rsidR="004450EA" w:rsidRDefault="004450EA" w:rsidP="005614D9">
      <w:pPr>
        <w:jc w:val="both"/>
        <w:rPr>
          <w:rStyle w:val="Pogrubienie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- średnicę nominalną rur, rzeczywiste grubości ścianek rur.</w:t>
      </w:r>
    </w:p>
    <w:p w14:paraId="3679B913" w14:textId="6E7AAF08" w:rsidR="004450EA" w:rsidRDefault="004450EA" w:rsidP="005614D9">
      <w:pPr>
        <w:jc w:val="both"/>
        <w:rPr>
          <w:rStyle w:val="Pogrubienie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Pogrubienie"/>
          <w:rFonts w:ascii="Times New Roman" w:hAnsi="Times New Roman"/>
          <w:b w:val="0"/>
          <w:bCs w:val="0"/>
          <w:sz w:val="24"/>
          <w:szCs w:val="24"/>
        </w:rPr>
        <w:t xml:space="preserve">Analiza dokumentacji nie może być wyłącznym źródłem informacji o obiekcie gazowym </w:t>
      </w:r>
      <w:r w:rsidR="0046496E">
        <w:rPr>
          <w:rStyle w:val="Pogrubienie"/>
          <w:rFonts w:ascii="Times New Roman" w:hAnsi="Times New Roman"/>
          <w:b w:val="0"/>
          <w:bCs w:val="0"/>
          <w:sz w:val="24"/>
          <w:szCs w:val="24"/>
        </w:rPr>
        <w:br/>
      </w:r>
      <w:r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i jedyn</w:t>
      </w:r>
      <w:r w:rsidR="0046496E"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ą podstawą do podjęcia decyzji o możliwości przeprowadzenia prac montażowo-spawalniczych. Należy sprawdzić, czy w rejonie miejsca przeznaczonego do włączenia nie występują wady powierzchni takie jak: zawalcowania, rozwarstwienia, wżery korozyjne lub inne, wpływające na utratę właściwości wytrzymałościowych rury. Dodatkowo należy przeprowadzić pomiar grubości ścianki rury grubościomierzem ultradźwiękowym.</w:t>
      </w:r>
    </w:p>
    <w:p w14:paraId="7A9AFEB4" w14:textId="3B97026E" w:rsidR="0046496E" w:rsidRDefault="0046496E" w:rsidP="0046496E">
      <w:pPr>
        <w:jc w:val="both"/>
        <w:rPr>
          <w:rStyle w:val="Pogrubienie"/>
          <w:rFonts w:ascii="Times New Roman" w:hAnsi="Times New Roman"/>
          <w:b w:val="0"/>
          <w:bCs w:val="0"/>
          <w:sz w:val="24"/>
          <w:szCs w:val="24"/>
        </w:rPr>
      </w:pPr>
      <w:r w:rsidRPr="00AF2B23">
        <w:rPr>
          <w:rStyle w:val="Pogrubienie"/>
          <w:rFonts w:ascii="Times New Roman" w:hAnsi="Times New Roman"/>
          <w:sz w:val="24"/>
          <w:szCs w:val="24"/>
        </w:rPr>
        <w:t>Obliczona grubość ścianki rurociągu źródłowego</w:t>
      </w:r>
      <w:r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:</w:t>
      </w:r>
    </w:p>
    <w:p w14:paraId="300DBBC7" w14:textId="6332548D" w:rsidR="004450EA" w:rsidRDefault="0046496E" w:rsidP="005614D9">
      <w:pPr>
        <w:jc w:val="both"/>
        <w:rPr>
          <w:rStyle w:val="Pogrubienie"/>
          <w:rFonts w:ascii="Times New Roman" w:hAnsi="Times New Roman"/>
          <w:b w:val="0"/>
          <w:bCs w:val="0"/>
          <w:sz w:val="24"/>
          <w:szCs w:val="24"/>
        </w:rPr>
      </w:pPr>
      <w:r w:rsidRPr="0046496E"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W celu dobrania odpowiednich parametrów wytrzymałościowych rur, wykonano poni</w:t>
      </w:r>
      <w:r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ż</w:t>
      </w:r>
      <w:r w:rsidRPr="0046496E"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sze obliczenia wg normy</w:t>
      </w:r>
      <w:r>
        <w:rPr>
          <w:rStyle w:val="Pogrubienie"/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Pr="0046496E"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PN-90-M-34502 „Gazociągi i instalacje gazownicze. Obliczenia wytrzymałościowe”</w:t>
      </w:r>
    </w:p>
    <w:p w14:paraId="011A6BCA" w14:textId="77777777" w:rsidR="00A91A9F" w:rsidRDefault="00A91A9F" w:rsidP="005614D9">
      <w:pPr>
        <w:jc w:val="both"/>
        <w:rPr>
          <w:rStyle w:val="Pogrubienie"/>
          <w:rFonts w:ascii="Times New Roman" w:hAnsi="Times New Roman"/>
          <w:b w:val="0"/>
          <w:bCs w:val="0"/>
          <w:sz w:val="24"/>
          <w:szCs w:val="24"/>
        </w:rPr>
      </w:pPr>
    </w:p>
    <w:p w14:paraId="2B68238D" w14:textId="51B07D04" w:rsidR="00A91A9F" w:rsidRDefault="00A91A9F" w:rsidP="005614D9">
      <w:pPr>
        <w:jc w:val="both"/>
        <w:rPr>
          <w:rStyle w:val="Pogrubienie"/>
          <w:rFonts w:ascii="Times New Roman" w:hAnsi="Times New Roman"/>
          <w:sz w:val="28"/>
          <w:szCs w:val="28"/>
        </w:rPr>
      </w:pPr>
      <w:r w:rsidRPr="00A91A9F">
        <w:rPr>
          <w:rStyle w:val="Pogrubienie"/>
          <w:rFonts w:ascii="Times New Roman" w:hAnsi="Times New Roman"/>
          <w:sz w:val="28"/>
          <w:szCs w:val="28"/>
        </w:rPr>
        <w:t>Parametry do obliczeń: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850"/>
      </w:tblGrid>
      <w:tr w:rsidR="00A91A9F" w:rsidRPr="00036F2E" w14:paraId="2188BC3B" w14:textId="77777777" w:rsidTr="00036F2E">
        <w:trPr>
          <w:jc w:val="center"/>
        </w:trPr>
        <w:tc>
          <w:tcPr>
            <w:tcW w:w="846" w:type="dxa"/>
            <w:vAlign w:val="center"/>
          </w:tcPr>
          <w:p w14:paraId="36914336" w14:textId="7F93FD7A" w:rsidR="00A91A9F" w:rsidRPr="00036F2E" w:rsidRDefault="00A91A9F" w:rsidP="00036F2E">
            <w:pPr>
              <w:jc w:val="center"/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6F2E">
              <w:rPr>
                <w:rFonts w:ascii="Times New Roman" w:hAnsi="Times New Roman"/>
                <w:color w:val="000000"/>
                <w:sz w:val="24"/>
                <w:szCs w:val="24"/>
              </w:rPr>
              <w:t>Rm</w:t>
            </w:r>
            <w:proofErr w:type="spellEnd"/>
          </w:p>
        </w:tc>
        <w:tc>
          <w:tcPr>
            <w:tcW w:w="850" w:type="dxa"/>
            <w:vAlign w:val="center"/>
          </w:tcPr>
          <w:p w14:paraId="7DCC4BE6" w14:textId="776A865C" w:rsidR="00A91A9F" w:rsidRPr="00FB599B" w:rsidRDefault="00EB0D86" w:rsidP="00036F2E">
            <w:pPr>
              <w:jc w:val="center"/>
              <w:rPr>
                <w:rStyle w:val="Pogrubienie"/>
                <w:rFonts w:ascii="Times New Roman" w:hAnsi="Times New Roman"/>
                <w:b w:val="0"/>
                <w:bCs w:val="0"/>
                <w:color w:val="EE0000"/>
                <w:sz w:val="24"/>
                <w:szCs w:val="24"/>
              </w:rPr>
            </w:pPr>
            <w:r w:rsidRPr="00EA72A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360</w:t>
            </w:r>
          </w:p>
        </w:tc>
      </w:tr>
      <w:tr w:rsidR="00A91A9F" w:rsidRPr="00036F2E" w14:paraId="77493C30" w14:textId="77777777" w:rsidTr="00036F2E">
        <w:trPr>
          <w:jc w:val="center"/>
        </w:trPr>
        <w:tc>
          <w:tcPr>
            <w:tcW w:w="846" w:type="dxa"/>
            <w:vAlign w:val="center"/>
          </w:tcPr>
          <w:p w14:paraId="15A9D8B6" w14:textId="488AC60D" w:rsidR="00A91A9F" w:rsidRPr="00036F2E" w:rsidRDefault="00A91A9F" w:rsidP="00036F2E">
            <w:pPr>
              <w:jc w:val="center"/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036F2E">
              <w:rPr>
                <w:rFonts w:ascii="Times New Roman" w:hAnsi="Times New Roman"/>
                <w:color w:val="000000"/>
                <w:sz w:val="24"/>
                <w:szCs w:val="24"/>
              </w:rPr>
              <w:t>m</w:t>
            </w:r>
          </w:p>
        </w:tc>
        <w:tc>
          <w:tcPr>
            <w:tcW w:w="850" w:type="dxa"/>
            <w:vAlign w:val="center"/>
          </w:tcPr>
          <w:p w14:paraId="2FEB7737" w14:textId="0EDCACC7" w:rsidR="00A91A9F" w:rsidRPr="00036F2E" w:rsidRDefault="00A91A9F" w:rsidP="00036F2E">
            <w:pPr>
              <w:jc w:val="center"/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036F2E">
              <w:rPr>
                <w:rFonts w:ascii="Times New Roman" w:hAnsi="Times New Roman"/>
                <w:color w:val="000000"/>
                <w:sz w:val="24"/>
                <w:szCs w:val="24"/>
              </w:rPr>
              <w:t>0,6</w:t>
            </w:r>
          </w:p>
        </w:tc>
      </w:tr>
      <w:tr w:rsidR="00A91A9F" w:rsidRPr="00036F2E" w14:paraId="2A5F4C78" w14:textId="77777777" w:rsidTr="00036F2E">
        <w:trPr>
          <w:jc w:val="center"/>
        </w:trPr>
        <w:tc>
          <w:tcPr>
            <w:tcW w:w="846" w:type="dxa"/>
            <w:vAlign w:val="center"/>
          </w:tcPr>
          <w:p w14:paraId="4F96FB04" w14:textId="42DD0FC8" w:rsidR="00A91A9F" w:rsidRPr="00036F2E" w:rsidRDefault="00A91A9F" w:rsidP="00036F2E">
            <w:pPr>
              <w:jc w:val="center"/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036F2E">
              <w:rPr>
                <w:rFonts w:ascii="Times New Roman" w:hAnsi="Times New Roman"/>
                <w:color w:val="000000"/>
                <w:sz w:val="24"/>
                <w:szCs w:val="24"/>
              </w:rPr>
              <w:t>γm1</w:t>
            </w:r>
          </w:p>
        </w:tc>
        <w:tc>
          <w:tcPr>
            <w:tcW w:w="850" w:type="dxa"/>
            <w:vAlign w:val="center"/>
          </w:tcPr>
          <w:p w14:paraId="6E28B2C6" w14:textId="35B33C0E" w:rsidR="00A91A9F" w:rsidRPr="00036F2E" w:rsidRDefault="00A91A9F" w:rsidP="00036F2E">
            <w:pPr>
              <w:jc w:val="center"/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036F2E">
              <w:rPr>
                <w:rFonts w:ascii="Times New Roman" w:hAnsi="Times New Roman"/>
                <w:color w:val="000000"/>
                <w:sz w:val="24"/>
                <w:szCs w:val="24"/>
              </w:rPr>
              <w:t>1,47</w:t>
            </w:r>
          </w:p>
        </w:tc>
      </w:tr>
      <w:tr w:rsidR="00A91A9F" w:rsidRPr="00036F2E" w14:paraId="6E72E3E3" w14:textId="77777777" w:rsidTr="00036F2E">
        <w:trPr>
          <w:jc w:val="center"/>
        </w:trPr>
        <w:tc>
          <w:tcPr>
            <w:tcW w:w="846" w:type="dxa"/>
            <w:vAlign w:val="center"/>
          </w:tcPr>
          <w:p w14:paraId="250558DC" w14:textId="3813BB1B" w:rsidR="00A91A9F" w:rsidRPr="00036F2E" w:rsidRDefault="00A91A9F" w:rsidP="00036F2E">
            <w:pPr>
              <w:jc w:val="center"/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6F2E">
              <w:rPr>
                <w:rFonts w:ascii="Times New Roman" w:hAnsi="Times New Roman"/>
                <w:color w:val="000000"/>
                <w:sz w:val="24"/>
                <w:szCs w:val="24"/>
              </w:rPr>
              <w:t>zt</w:t>
            </w:r>
            <w:proofErr w:type="spellEnd"/>
          </w:p>
        </w:tc>
        <w:tc>
          <w:tcPr>
            <w:tcW w:w="850" w:type="dxa"/>
            <w:vAlign w:val="center"/>
          </w:tcPr>
          <w:p w14:paraId="592EAB6A" w14:textId="67FDC25D" w:rsidR="00A91A9F" w:rsidRPr="00036F2E" w:rsidRDefault="00A91A9F" w:rsidP="00036F2E">
            <w:pPr>
              <w:jc w:val="center"/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036F2E"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</w:tr>
      <w:tr w:rsidR="00A91A9F" w:rsidRPr="00036F2E" w14:paraId="281FC375" w14:textId="77777777" w:rsidTr="00036F2E">
        <w:trPr>
          <w:jc w:val="center"/>
        </w:trPr>
        <w:tc>
          <w:tcPr>
            <w:tcW w:w="846" w:type="dxa"/>
            <w:vAlign w:val="center"/>
          </w:tcPr>
          <w:p w14:paraId="489D6843" w14:textId="0D165589" w:rsidR="00A91A9F" w:rsidRPr="00036F2E" w:rsidRDefault="00A91A9F" w:rsidP="00036F2E">
            <w:pPr>
              <w:jc w:val="center"/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6F2E">
              <w:rPr>
                <w:rFonts w:ascii="Times New Roman" w:hAnsi="Times New Roman"/>
                <w:color w:val="000000"/>
                <w:sz w:val="24"/>
                <w:szCs w:val="24"/>
              </w:rPr>
              <w:t>pr</w:t>
            </w:r>
            <w:proofErr w:type="spellEnd"/>
          </w:p>
        </w:tc>
        <w:tc>
          <w:tcPr>
            <w:tcW w:w="850" w:type="dxa"/>
            <w:vAlign w:val="center"/>
          </w:tcPr>
          <w:p w14:paraId="59B5A249" w14:textId="2CDC23E4" w:rsidR="00A91A9F" w:rsidRPr="00036F2E" w:rsidRDefault="00A91A9F" w:rsidP="00036F2E">
            <w:pPr>
              <w:jc w:val="center"/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036F2E">
              <w:rPr>
                <w:rFonts w:ascii="Times New Roman" w:hAnsi="Times New Roman"/>
                <w:color w:val="000000"/>
                <w:sz w:val="24"/>
                <w:szCs w:val="24"/>
              </w:rPr>
              <w:t>0,01</w:t>
            </w:r>
          </w:p>
        </w:tc>
      </w:tr>
      <w:tr w:rsidR="00A91A9F" w:rsidRPr="00036F2E" w14:paraId="77BD558B" w14:textId="77777777" w:rsidTr="00036F2E">
        <w:trPr>
          <w:jc w:val="center"/>
        </w:trPr>
        <w:tc>
          <w:tcPr>
            <w:tcW w:w="846" w:type="dxa"/>
            <w:vAlign w:val="center"/>
          </w:tcPr>
          <w:p w14:paraId="659A196C" w14:textId="1459A15F" w:rsidR="00A91A9F" w:rsidRPr="00036F2E" w:rsidRDefault="00A91A9F" w:rsidP="00036F2E">
            <w:pPr>
              <w:jc w:val="center"/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6F2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γfp</w:t>
            </w:r>
            <w:proofErr w:type="spellEnd"/>
          </w:p>
        </w:tc>
        <w:tc>
          <w:tcPr>
            <w:tcW w:w="850" w:type="dxa"/>
            <w:vAlign w:val="center"/>
          </w:tcPr>
          <w:p w14:paraId="63CE2DBB" w14:textId="4D906E30" w:rsidR="00A91A9F" w:rsidRPr="00036F2E" w:rsidRDefault="00A91A9F" w:rsidP="00036F2E">
            <w:pPr>
              <w:jc w:val="center"/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036F2E">
              <w:rPr>
                <w:rFonts w:ascii="Times New Roman" w:hAnsi="Times New Roman"/>
                <w:color w:val="000000"/>
                <w:sz w:val="24"/>
                <w:szCs w:val="24"/>
              </w:rPr>
              <w:t>1,1</w:t>
            </w:r>
          </w:p>
        </w:tc>
      </w:tr>
      <w:tr w:rsidR="00A91A9F" w:rsidRPr="00036F2E" w14:paraId="06EA1513" w14:textId="77777777" w:rsidTr="00036F2E">
        <w:trPr>
          <w:jc w:val="center"/>
        </w:trPr>
        <w:tc>
          <w:tcPr>
            <w:tcW w:w="846" w:type="dxa"/>
            <w:vAlign w:val="center"/>
          </w:tcPr>
          <w:p w14:paraId="3587A3F1" w14:textId="38DFF583" w:rsidR="00A91A9F" w:rsidRPr="00036F2E" w:rsidRDefault="00A91A9F" w:rsidP="00036F2E">
            <w:pPr>
              <w:jc w:val="center"/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6F2E">
              <w:rPr>
                <w:rFonts w:ascii="Times New Roman" w:hAnsi="Times New Roman"/>
                <w:color w:val="000000"/>
                <w:sz w:val="24"/>
                <w:szCs w:val="24"/>
              </w:rPr>
              <w:t>γn</w:t>
            </w:r>
            <w:proofErr w:type="spellEnd"/>
          </w:p>
        </w:tc>
        <w:tc>
          <w:tcPr>
            <w:tcW w:w="850" w:type="dxa"/>
            <w:vAlign w:val="center"/>
          </w:tcPr>
          <w:p w14:paraId="2FA92480" w14:textId="02DA86C6" w:rsidR="00A91A9F" w:rsidRPr="00036F2E" w:rsidRDefault="00A91A9F" w:rsidP="00036F2E">
            <w:pPr>
              <w:jc w:val="center"/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036F2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A91A9F" w:rsidRPr="00036F2E" w14:paraId="0EAE5DA2" w14:textId="77777777" w:rsidTr="00036F2E">
        <w:trPr>
          <w:jc w:val="center"/>
        </w:trPr>
        <w:tc>
          <w:tcPr>
            <w:tcW w:w="846" w:type="dxa"/>
            <w:vAlign w:val="center"/>
          </w:tcPr>
          <w:p w14:paraId="5D3733D2" w14:textId="147107CA" w:rsidR="00A91A9F" w:rsidRPr="00036F2E" w:rsidRDefault="00A91A9F" w:rsidP="00036F2E">
            <w:pPr>
              <w:jc w:val="center"/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036F2E">
              <w:rPr>
                <w:rFonts w:ascii="Times New Roman" w:hAnsi="Times New Roman"/>
                <w:color w:val="000000"/>
                <w:sz w:val="24"/>
                <w:szCs w:val="24"/>
              </w:rPr>
              <w:t>γm2</w:t>
            </w:r>
          </w:p>
        </w:tc>
        <w:tc>
          <w:tcPr>
            <w:tcW w:w="850" w:type="dxa"/>
            <w:vAlign w:val="center"/>
          </w:tcPr>
          <w:p w14:paraId="29CBE8CA" w14:textId="4F448A27" w:rsidR="00A91A9F" w:rsidRPr="00036F2E" w:rsidRDefault="00A91A9F" w:rsidP="00036F2E">
            <w:pPr>
              <w:jc w:val="center"/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036F2E">
              <w:rPr>
                <w:rFonts w:ascii="Times New Roman" w:hAnsi="Times New Roman"/>
                <w:color w:val="000000"/>
                <w:sz w:val="24"/>
                <w:szCs w:val="24"/>
              </w:rPr>
              <w:t>1,15</w:t>
            </w:r>
          </w:p>
        </w:tc>
      </w:tr>
      <w:tr w:rsidR="00A91A9F" w:rsidRPr="00036F2E" w14:paraId="7A0CADC2" w14:textId="77777777" w:rsidTr="00036F2E">
        <w:trPr>
          <w:jc w:val="center"/>
        </w:trPr>
        <w:tc>
          <w:tcPr>
            <w:tcW w:w="846" w:type="dxa"/>
            <w:vAlign w:val="center"/>
          </w:tcPr>
          <w:p w14:paraId="524AD7EF" w14:textId="1374ECBD" w:rsidR="00A91A9F" w:rsidRPr="00036F2E" w:rsidRDefault="00A91A9F" w:rsidP="00036F2E">
            <w:pPr>
              <w:jc w:val="center"/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6F2E">
              <w:rPr>
                <w:rFonts w:ascii="Times New Roman" w:hAnsi="Times New Roman"/>
                <w:color w:val="000000"/>
                <w:sz w:val="24"/>
                <w:szCs w:val="24"/>
              </w:rPr>
              <w:t>Re^t</w:t>
            </w:r>
            <w:proofErr w:type="spellEnd"/>
          </w:p>
        </w:tc>
        <w:tc>
          <w:tcPr>
            <w:tcW w:w="850" w:type="dxa"/>
            <w:vAlign w:val="center"/>
          </w:tcPr>
          <w:p w14:paraId="1C4ABBA0" w14:textId="07AAB7BA" w:rsidR="00A91A9F" w:rsidRPr="00036F2E" w:rsidRDefault="00A91A9F" w:rsidP="00036F2E">
            <w:pPr>
              <w:jc w:val="center"/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036F2E">
              <w:rPr>
                <w:rFonts w:ascii="Times New Roman" w:hAnsi="Times New Roman"/>
                <w:color w:val="000000"/>
                <w:sz w:val="24"/>
                <w:szCs w:val="24"/>
              </w:rPr>
              <w:t>290</w:t>
            </w:r>
          </w:p>
        </w:tc>
      </w:tr>
      <w:tr w:rsidR="00DA2D69" w:rsidRPr="00036F2E" w14:paraId="706D394B" w14:textId="77777777" w:rsidTr="00036F2E">
        <w:trPr>
          <w:jc w:val="center"/>
        </w:trPr>
        <w:tc>
          <w:tcPr>
            <w:tcW w:w="846" w:type="dxa"/>
            <w:vAlign w:val="center"/>
          </w:tcPr>
          <w:p w14:paraId="6F400164" w14:textId="7333E359" w:rsidR="00DA2D69" w:rsidRPr="00036F2E" w:rsidRDefault="00DA2D69" w:rsidP="00036F2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F2E">
              <w:rPr>
                <w:rFonts w:ascii="Times New Roman" w:hAnsi="Times New Roman"/>
                <w:color w:val="000000"/>
                <w:sz w:val="24"/>
                <w:szCs w:val="24"/>
              </w:rPr>
              <w:t>p0</w:t>
            </w:r>
          </w:p>
        </w:tc>
        <w:tc>
          <w:tcPr>
            <w:tcW w:w="850" w:type="dxa"/>
            <w:vAlign w:val="center"/>
          </w:tcPr>
          <w:p w14:paraId="05823D10" w14:textId="2D3DE56D" w:rsidR="00DA2D69" w:rsidRPr="00036F2E" w:rsidRDefault="00DA2D69" w:rsidP="00036F2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F2E">
              <w:rPr>
                <w:rFonts w:ascii="Times New Roman" w:hAnsi="Times New Roman"/>
                <w:color w:val="000000"/>
                <w:sz w:val="24"/>
                <w:szCs w:val="24"/>
              </w:rPr>
              <w:t>0,01</w:t>
            </w:r>
          </w:p>
        </w:tc>
      </w:tr>
    </w:tbl>
    <w:p w14:paraId="0D79A58D" w14:textId="77777777" w:rsidR="00A91A9F" w:rsidRDefault="00A91A9F" w:rsidP="005614D9">
      <w:pPr>
        <w:jc w:val="both"/>
        <w:rPr>
          <w:rStyle w:val="Pogrubienie"/>
          <w:rFonts w:ascii="Times New Roman" w:hAnsi="Times New Roman"/>
          <w:b w:val="0"/>
          <w:bCs w:val="0"/>
          <w:sz w:val="24"/>
          <w:szCs w:val="24"/>
        </w:rPr>
      </w:pPr>
    </w:p>
    <w:p w14:paraId="1055D90E" w14:textId="26B518AE" w:rsidR="002765B1" w:rsidRDefault="002765B1" w:rsidP="005614D9">
      <w:pPr>
        <w:jc w:val="both"/>
        <w:rPr>
          <w:rStyle w:val="Pogrubienie"/>
          <w:rFonts w:ascii="Times New Roman" w:hAnsi="Times New Roman"/>
          <w:b w:val="0"/>
          <w:bCs w:val="0"/>
          <w:sz w:val="24"/>
          <w:szCs w:val="24"/>
        </w:rPr>
      </w:pPr>
      <w:r w:rsidRPr="00AF2B23">
        <w:rPr>
          <w:rStyle w:val="Pogrubienie"/>
          <w:rFonts w:ascii="Times New Roman" w:hAnsi="Times New Roman"/>
          <w:b w:val="0"/>
          <w:bCs w:val="0"/>
          <w:sz w:val="24"/>
          <w:szCs w:val="24"/>
          <w:u w:val="single"/>
        </w:rPr>
        <w:t xml:space="preserve">Obliczeniowa grubość ścianki rury należy wyznaczyć dla </w:t>
      </w:r>
      <w:proofErr w:type="spellStart"/>
      <w:r w:rsidRPr="00AF2B23">
        <w:rPr>
          <w:rStyle w:val="Pogrubienie"/>
          <w:rFonts w:ascii="Times New Roman" w:hAnsi="Times New Roman"/>
          <w:b w:val="0"/>
          <w:bCs w:val="0"/>
          <w:sz w:val="24"/>
          <w:szCs w:val="24"/>
          <w:u w:val="single"/>
        </w:rPr>
        <w:t>p</w:t>
      </w:r>
      <w:r w:rsidRPr="00AF2B23">
        <w:rPr>
          <w:rStyle w:val="Pogrubienie"/>
          <w:rFonts w:ascii="Times New Roman" w:hAnsi="Times New Roman"/>
          <w:b w:val="0"/>
          <w:bCs w:val="0"/>
          <w:sz w:val="24"/>
          <w:szCs w:val="24"/>
          <w:u w:val="single"/>
          <w:vertAlign w:val="subscript"/>
        </w:rPr>
        <w:t>r</w:t>
      </w:r>
      <w:proofErr w:type="spellEnd"/>
      <w:r w:rsidRPr="00AF2B23">
        <w:rPr>
          <w:rStyle w:val="Pogrubienie"/>
          <w:rFonts w:ascii="Times New Roman" w:hAnsi="Times New Roman"/>
          <w:b w:val="0"/>
          <w:bCs w:val="0"/>
          <w:sz w:val="24"/>
          <w:szCs w:val="24"/>
          <w:u w:val="single"/>
        </w:rPr>
        <w:t xml:space="preserve">&lt;10 </w:t>
      </w:r>
      <w:proofErr w:type="spellStart"/>
      <w:r w:rsidRPr="00AF2B23">
        <w:rPr>
          <w:rStyle w:val="Pogrubienie"/>
          <w:rFonts w:ascii="Times New Roman" w:hAnsi="Times New Roman"/>
          <w:b w:val="0"/>
          <w:bCs w:val="0"/>
          <w:sz w:val="24"/>
          <w:szCs w:val="24"/>
          <w:u w:val="single"/>
        </w:rPr>
        <w:t>MPa</w:t>
      </w:r>
      <w:proofErr w:type="spellEnd"/>
      <w:r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:</w:t>
      </w:r>
    </w:p>
    <w:p w14:paraId="4A4B1944" w14:textId="30B734E8" w:rsidR="002765B1" w:rsidRPr="000127F9" w:rsidRDefault="00000000" w:rsidP="005614D9">
      <w:pPr>
        <w:jc w:val="both"/>
        <w:rPr>
          <w:rStyle w:val="Pogrubienie"/>
          <w:rFonts w:ascii="Times New Roman" w:hAnsi="Times New Roman"/>
          <w:b w:val="0"/>
          <w:bCs w:val="0"/>
          <w:sz w:val="24"/>
          <w:szCs w:val="24"/>
        </w:rPr>
      </w:pPr>
      <m:oMathPara>
        <m:oMath>
          <m:sSub>
            <m:sSubPr>
              <m:ctrlPr>
                <w:rPr>
                  <w:rStyle w:val="Pogrubienie"/>
                  <w:rFonts w:ascii="Cambria Math" w:hAnsi="Cambria Math"/>
                  <w:b w:val="0"/>
                  <w:bCs w:val="0"/>
                  <w:i/>
                  <w:sz w:val="24"/>
                  <w:szCs w:val="24"/>
                </w:rPr>
              </m:ctrlPr>
            </m:sSubPr>
            <m:e>
              <m:r>
                <w:rPr>
                  <w:rStyle w:val="Pogrubienie"/>
                  <w:rFonts w:ascii="Cambria Math" w:hAnsi="Cambria Math"/>
                  <w:sz w:val="24"/>
                  <w:szCs w:val="24"/>
                </w:rPr>
                <m:t>g</m:t>
              </m:r>
            </m:e>
            <m:sub>
              <m:r>
                <w:rPr>
                  <w:rStyle w:val="Pogrubienie"/>
                  <w:rFonts w:ascii="Cambria Math" w:hAnsi="Cambria Math"/>
                  <w:sz w:val="24"/>
                  <w:szCs w:val="24"/>
                </w:rPr>
                <m:t>0</m:t>
              </m:r>
            </m:sub>
          </m:sSub>
          <m:r>
            <w:rPr>
              <w:rStyle w:val="Pogrubienie"/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Style w:val="Pogrubienie"/>
                  <w:rFonts w:ascii="Cambria Math" w:hAnsi="Cambria Math"/>
                  <w:b w:val="0"/>
                  <w:bCs w:val="0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Style w:val="Pogrubienie"/>
                      <w:rFonts w:ascii="Cambria Math" w:hAnsi="Cambria Math"/>
                      <w:b w:val="0"/>
                      <w:bCs w:val="0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Style w:val="Pogrubienie"/>
                      <w:rFonts w:ascii="Cambria Math" w:hAnsi="Cambria Math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Style w:val="Pogrubienie"/>
                      <w:rFonts w:ascii="Cambria Math" w:hAnsi="Cambria Math"/>
                      <w:sz w:val="24"/>
                      <w:szCs w:val="24"/>
                    </w:rPr>
                    <m:t>0</m:t>
                  </m:r>
                </m:sub>
              </m:sSub>
              <m:r>
                <w:rPr>
                  <w:rStyle w:val="Pogrubienie"/>
                  <w:rFonts w:ascii="Cambria Math" w:hAnsi="Cambria Math"/>
                  <w:sz w:val="24"/>
                  <w:szCs w:val="24"/>
                </w:rPr>
                <m:t>⋅</m:t>
              </m:r>
              <m:sSub>
                <m:sSubPr>
                  <m:ctrlPr>
                    <w:rPr>
                      <w:rStyle w:val="Pogrubienie"/>
                      <w:rFonts w:ascii="Cambria Math" w:hAnsi="Cambria Math"/>
                      <w:b w:val="0"/>
                      <w:bCs w:val="0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Style w:val="Pogrubienie"/>
                      <w:rFonts w:ascii="Cambria Math" w:hAnsi="Cambria Math"/>
                      <w:sz w:val="24"/>
                      <w:szCs w:val="24"/>
                    </w:rPr>
                    <m:t>D</m:t>
                  </m:r>
                </m:e>
                <m:sub>
                  <m:r>
                    <w:rPr>
                      <w:rStyle w:val="Pogrubienie"/>
                      <w:rFonts w:ascii="Cambria Math" w:hAnsi="Cambria Math"/>
                      <w:sz w:val="24"/>
                      <w:szCs w:val="24"/>
                    </w:rPr>
                    <m:t>z</m:t>
                  </m:r>
                </m:sub>
              </m:sSub>
            </m:num>
            <m:den>
              <m:r>
                <w:rPr>
                  <w:rStyle w:val="Pogrubienie"/>
                  <w:rFonts w:ascii="Cambria Math" w:hAnsi="Cambria Math"/>
                  <w:sz w:val="24"/>
                  <w:szCs w:val="24"/>
                </w:rPr>
                <m:t>2(</m:t>
              </m:r>
              <m:sSub>
                <m:sSubPr>
                  <m:ctrlPr>
                    <w:rPr>
                      <w:rStyle w:val="Pogrubienie"/>
                      <w:rFonts w:ascii="Cambria Math" w:hAnsi="Cambria Math"/>
                      <w:b w:val="0"/>
                      <w:bCs w:val="0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Style w:val="Pogrubienie"/>
                      <w:rFonts w:ascii="Cambria Math" w:hAnsi="Cambria Math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Style w:val="Pogrubienie"/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Style w:val="Pogrubienie"/>
                  <w:rFonts w:ascii="Cambria Math" w:hAnsi="Cambria Math"/>
                  <w:sz w:val="24"/>
                  <w:szCs w:val="24"/>
                </w:rPr>
                <m:t>⋅</m:t>
              </m:r>
              <m:sSub>
                <m:sSubPr>
                  <m:ctrlPr>
                    <w:rPr>
                      <w:rStyle w:val="Pogrubienie"/>
                      <w:rFonts w:ascii="Cambria Math" w:hAnsi="Cambria Math"/>
                      <w:b w:val="0"/>
                      <w:bCs w:val="0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Style w:val="Pogrubienie"/>
                      <w:rFonts w:ascii="Cambria Math" w:hAnsi="Cambria Math"/>
                      <w:sz w:val="24"/>
                      <w:szCs w:val="24"/>
                    </w:rPr>
                    <m:t>z</m:t>
                  </m:r>
                </m:e>
                <m:sub>
                  <m:r>
                    <w:rPr>
                      <w:rStyle w:val="Pogrubienie"/>
                      <w:rFonts w:ascii="Cambria Math" w:hAnsi="Cambria Math"/>
                      <w:sz w:val="24"/>
                      <w:szCs w:val="24"/>
                    </w:rPr>
                    <m:t>t</m:t>
                  </m:r>
                </m:sub>
              </m:sSub>
              <m:r>
                <w:rPr>
                  <w:rStyle w:val="Pogrubienie"/>
                  <w:rFonts w:ascii="Cambria Math" w:hAnsi="Cambria Math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Style w:val="Pogrubienie"/>
                      <w:rFonts w:ascii="Cambria Math" w:hAnsi="Cambria Math"/>
                      <w:b w:val="0"/>
                      <w:bCs w:val="0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Style w:val="Pogrubienie"/>
                      <w:rFonts w:ascii="Cambria Math" w:hAnsi="Cambria Math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Style w:val="Pogrubienie"/>
                      <w:rFonts w:ascii="Cambria Math" w:hAnsi="Cambria Math"/>
                      <w:sz w:val="24"/>
                      <w:szCs w:val="24"/>
                    </w:rPr>
                    <m:t>0</m:t>
                  </m:r>
                </m:sub>
              </m:sSub>
              <m:r>
                <w:rPr>
                  <w:rStyle w:val="Pogrubienie"/>
                  <w:rFonts w:ascii="Cambria Math" w:hAnsi="Cambria Math"/>
                  <w:sz w:val="24"/>
                  <w:szCs w:val="24"/>
                </w:rPr>
                <m:t>)</m:t>
              </m:r>
            </m:den>
          </m:f>
        </m:oMath>
      </m:oMathPara>
    </w:p>
    <w:p w14:paraId="1A525A63" w14:textId="30003A5F" w:rsidR="000127F9" w:rsidRDefault="000127F9" w:rsidP="005614D9">
      <w:pPr>
        <w:jc w:val="both"/>
        <w:rPr>
          <w:rStyle w:val="Pogrubienie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gdzie:</w:t>
      </w:r>
    </w:p>
    <w:p w14:paraId="66349374" w14:textId="36E5C25B" w:rsidR="000127F9" w:rsidRDefault="000127F9" w:rsidP="005614D9">
      <w:pPr>
        <w:jc w:val="both"/>
        <w:rPr>
          <w:rStyle w:val="Pogrubienie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p</w:t>
      </w:r>
      <w:r>
        <w:rPr>
          <w:rStyle w:val="Pogrubienie"/>
          <w:rFonts w:ascii="Times New Roman" w:hAnsi="Times New Roman"/>
          <w:b w:val="0"/>
          <w:bCs w:val="0"/>
          <w:sz w:val="24"/>
          <w:szCs w:val="24"/>
          <w:vertAlign w:val="subscript"/>
        </w:rPr>
        <w:t>0</w:t>
      </w:r>
      <w:r>
        <w:rPr>
          <w:rStyle w:val="Pogrubienie"/>
          <w:rFonts w:ascii="Times New Roman" w:hAnsi="Times New Roman"/>
          <w:b w:val="0"/>
          <w:bCs w:val="0"/>
          <w:sz w:val="24"/>
          <w:szCs w:val="24"/>
        </w:rPr>
        <w:t xml:space="preserve"> – ciśnienie obliczeniowe</w:t>
      </w:r>
      <w:r w:rsidR="00AF2B23"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,</w:t>
      </w:r>
    </w:p>
    <w:p w14:paraId="241BAD2C" w14:textId="7A2D4CBC" w:rsidR="000127F9" w:rsidRDefault="000127F9" w:rsidP="005614D9">
      <w:pPr>
        <w:jc w:val="both"/>
        <w:rPr>
          <w:rStyle w:val="Pogrubienie"/>
          <w:rFonts w:ascii="Times New Roman" w:hAnsi="Times New Roman"/>
          <w:b w:val="0"/>
          <w:bCs w:val="0"/>
          <w:sz w:val="24"/>
          <w:szCs w:val="24"/>
        </w:rPr>
      </w:pPr>
      <w:proofErr w:type="spellStart"/>
      <w:r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D</w:t>
      </w:r>
      <w:r>
        <w:rPr>
          <w:rStyle w:val="Pogrubienie"/>
          <w:rFonts w:ascii="Times New Roman" w:hAnsi="Times New Roman"/>
          <w:b w:val="0"/>
          <w:bCs w:val="0"/>
          <w:sz w:val="24"/>
          <w:szCs w:val="24"/>
          <w:vertAlign w:val="subscript"/>
        </w:rPr>
        <w:t>z</w:t>
      </w:r>
      <w:proofErr w:type="spellEnd"/>
      <w:r>
        <w:rPr>
          <w:rStyle w:val="Pogrubienie"/>
          <w:rFonts w:ascii="Times New Roman" w:hAnsi="Times New Roman"/>
          <w:b w:val="0"/>
          <w:bCs w:val="0"/>
          <w:sz w:val="24"/>
          <w:szCs w:val="24"/>
        </w:rPr>
        <w:t xml:space="preserve"> – średnica zewnętrzna rury</w:t>
      </w:r>
      <w:r w:rsidR="00AF2B23"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,</w:t>
      </w:r>
    </w:p>
    <w:p w14:paraId="775E6C16" w14:textId="50D0ED52" w:rsidR="000127F9" w:rsidRDefault="000127F9" w:rsidP="005614D9">
      <w:pPr>
        <w:jc w:val="both"/>
        <w:rPr>
          <w:rStyle w:val="Pogrubienie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R</w:t>
      </w:r>
      <w:r>
        <w:rPr>
          <w:rStyle w:val="Pogrubienie"/>
          <w:rFonts w:ascii="Times New Roman" w:hAnsi="Times New Roman"/>
          <w:b w:val="0"/>
          <w:bCs w:val="0"/>
          <w:sz w:val="24"/>
          <w:szCs w:val="24"/>
          <w:vertAlign w:val="subscript"/>
        </w:rPr>
        <w:t>1</w:t>
      </w:r>
      <w:r>
        <w:rPr>
          <w:rStyle w:val="Pogrubienie"/>
          <w:rFonts w:ascii="Times New Roman" w:hAnsi="Times New Roman"/>
          <w:b w:val="0"/>
          <w:bCs w:val="0"/>
          <w:sz w:val="24"/>
          <w:szCs w:val="24"/>
        </w:rPr>
        <w:t xml:space="preserve"> – wytrzymałość obliczeniowa rurociągu</w:t>
      </w:r>
      <w:r w:rsidR="00AF2B23"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,</w:t>
      </w:r>
    </w:p>
    <w:p w14:paraId="64A42ECA" w14:textId="3AA7C22C" w:rsidR="00AF2B23" w:rsidRDefault="00AF2B23" w:rsidP="005614D9">
      <w:pPr>
        <w:jc w:val="both"/>
        <w:rPr>
          <w:rStyle w:val="Pogrubienie"/>
          <w:rFonts w:ascii="Times New Roman" w:hAnsi="Times New Roman"/>
          <w:b w:val="0"/>
          <w:bCs w:val="0"/>
          <w:sz w:val="24"/>
          <w:szCs w:val="24"/>
        </w:rPr>
      </w:pPr>
      <w:proofErr w:type="spellStart"/>
      <w:r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z</w:t>
      </w:r>
      <w:r>
        <w:rPr>
          <w:rStyle w:val="Pogrubienie"/>
          <w:rFonts w:ascii="Times New Roman" w:hAnsi="Times New Roman"/>
          <w:b w:val="0"/>
          <w:bCs w:val="0"/>
          <w:sz w:val="24"/>
          <w:szCs w:val="24"/>
          <w:vertAlign w:val="subscript"/>
        </w:rPr>
        <w:t>t</w:t>
      </w:r>
      <w:proofErr w:type="spellEnd"/>
      <w:r>
        <w:rPr>
          <w:rStyle w:val="Pogrubienie"/>
          <w:rFonts w:ascii="Times New Roman" w:hAnsi="Times New Roman"/>
          <w:b w:val="0"/>
          <w:bCs w:val="0"/>
          <w:sz w:val="24"/>
          <w:szCs w:val="24"/>
        </w:rPr>
        <w:t xml:space="preserve"> – współczynnik wytrzymałości złącza spawanego. </w:t>
      </w:r>
    </w:p>
    <w:p w14:paraId="219C8ED7" w14:textId="440CC565" w:rsidR="00AF2B23" w:rsidRDefault="00AF2B23" w:rsidP="005614D9">
      <w:pPr>
        <w:jc w:val="both"/>
        <w:rPr>
          <w:rStyle w:val="Pogrubienie"/>
          <w:rFonts w:ascii="Times New Roman" w:hAnsi="Times New Roman"/>
          <w:b w:val="0"/>
          <w:bCs w:val="0"/>
          <w:sz w:val="24"/>
          <w:szCs w:val="24"/>
        </w:rPr>
      </w:pPr>
      <w:r w:rsidRPr="00AF2B23">
        <w:rPr>
          <w:rStyle w:val="Pogrubienie"/>
          <w:rFonts w:ascii="Times New Roman" w:hAnsi="Times New Roman"/>
          <w:b w:val="0"/>
          <w:bCs w:val="0"/>
          <w:sz w:val="24"/>
          <w:szCs w:val="24"/>
          <w:u w:val="single"/>
        </w:rPr>
        <w:t>Ciśnienie obliczeniowe</w:t>
      </w:r>
      <w:r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:</w:t>
      </w:r>
    </w:p>
    <w:p w14:paraId="71343733" w14:textId="4DAE5189" w:rsidR="00AF2B23" w:rsidRPr="00AF2B23" w:rsidRDefault="00000000" w:rsidP="005614D9">
      <w:pPr>
        <w:jc w:val="both"/>
        <w:rPr>
          <w:rStyle w:val="Pogrubienie"/>
          <w:rFonts w:ascii="Times New Roman" w:hAnsi="Times New Roman"/>
          <w:b w:val="0"/>
          <w:bCs w:val="0"/>
          <w:sz w:val="24"/>
          <w:szCs w:val="24"/>
        </w:rPr>
      </w:pPr>
      <m:oMathPara>
        <m:oMath>
          <m:sSub>
            <m:sSubPr>
              <m:ctrlPr>
                <w:rPr>
                  <w:rStyle w:val="Pogrubienie"/>
                  <w:rFonts w:ascii="Cambria Math" w:hAnsi="Cambria Math"/>
                  <w:b w:val="0"/>
                  <w:bCs w:val="0"/>
                  <w:i/>
                  <w:sz w:val="24"/>
                  <w:szCs w:val="24"/>
                </w:rPr>
              </m:ctrlPr>
            </m:sSubPr>
            <m:e>
              <m:r>
                <w:rPr>
                  <w:rStyle w:val="Pogrubienie"/>
                  <w:rFonts w:ascii="Cambria Math" w:hAnsi="Cambria Math"/>
                  <w:sz w:val="24"/>
                  <w:szCs w:val="24"/>
                </w:rPr>
                <m:t>p</m:t>
              </m:r>
            </m:e>
            <m:sub>
              <m:r>
                <w:rPr>
                  <w:rStyle w:val="Pogrubienie"/>
                  <w:rFonts w:ascii="Cambria Math" w:hAnsi="Cambria Math"/>
                  <w:sz w:val="24"/>
                  <w:szCs w:val="24"/>
                </w:rPr>
                <m:t>0</m:t>
              </m:r>
            </m:sub>
          </m:sSub>
          <m:r>
            <w:rPr>
              <w:rStyle w:val="Pogrubienie"/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Style w:val="Pogrubienie"/>
                  <w:rFonts w:ascii="Cambria Math" w:hAnsi="Cambria Math"/>
                  <w:b w:val="0"/>
                  <w:bCs w:val="0"/>
                  <w:i/>
                  <w:sz w:val="24"/>
                  <w:szCs w:val="24"/>
                </w:rPr>
              </m:ctrlPr>
            </m:sSubPr>
            <m:e>
              <m:r>
                <w:rPr>
                  <w:rStyle w:val="Pogrubienie"/>
                  <w:rFonts w:ascii="Cambria Math" w:hAnsi="Cambria Math"/>
                  <w:sz w:val="24"/>
                  <w:szCs w:val="24"/>
                </w:rPr>
                <m:t>γ</m:t>
              </m:r>
            </m:e>
            <m:sub>
              <m:r>
                <w:rPr>
                  <w:rStyle w:val="Pogrubienie"/>
                  <w:rFonts w:ascii="Cambria Math" w:hAnsi="Cambria Math"/>
                  <w:sz w:val="24"/>
                  <w:szCs w:val="24"/>
                </w:rPr>
                <m:t>fp</m:t>
              </m:r>
            </m:sub>
          </m:sSub>
          <m:r>
            <w:rPr>
              <w:rStyle w:val="Pogrubienie"/>
              <w:rFonts w:ascii="Cambria Math" w:hAnsi="Cambria Math"/>
              <w:sz w:val="24"/>
              <w:szCs w:val="24"/>
            </w:rPr>
            <m:t>⋅</m:t>
          </m:r>
          <m:sSub>
            <m:sSubPr>
              <m:ctrlPr>
                <w:rPr>
                  <w:rStyle w:val="Pogrubienie"/>
                  <w:rFonts w:ascii="Cambria Math" w:hAnsi="Cambria Math"/>
                  <w:b w:val="0"/>
                  <w:bCs w:val="0"/>
                  <w:i/>
                  <w:sz w:val="24"/>
                  <w:szCs w:val="24"/>
                </w:rPr>
              </m:ctrlPr>
            </m:sSubPr>
            <m:e>
              <m:r>
                <w:rPr>
                  <w:rStyle w:val="Pogrubienie"/>
                  <w:rFonts w:ascii="Cambria Math" w:hAnsi="Cambria Math"/>
                  <w:sz w:val="24"/>
                  <w:szCs w:val="24"/>
                </w:rPr>
                <m:t>p</m:t>
              </m:r>
            </m:e>
            <m:sub>
              <m:r>
                <w:rPr>
                  <w:rStyle w:val="Pogrubienie"/>
                  <w:rFonts w:ascii="Cambria Math" w:hAnsi="Cambria Math"/>
                  <w:sz w:val="24"/>
                  <w:szCs w:val="24"/>
                </w:rPr>
                <m:t>r</m:t>
              </m:r>
            </m:sub>
          </m:sSub>
        </m:oMath>
      </m:oMathPara>
    </w:p>
    <w:p w14:paraId="5E270C97" w14:textId="48B60359" w:rsidR="00AF2B23" w:rsidRDefault="00AF2B23" w:rsidP="005614D9">
      <w:pPr>
        <w:jc w:val="both"/>
        <w:rPr>
          <w:rStyle w:val="Pogrubienie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gdzie:</w:t>
      </w:r>
    </w:p>
    <w:p w14:paraId="454AA2F8" w14:textId="3A9E713B" w:rsidR="00AF2B23" w:rsidRDefault="00AF2B23" w:rsidP="005614D9">
      <w:pPr>
        <w:jc w:val="both"/>
        <w:rPr>
          <w:rStyle w:val="Pogrubienie"/>
          <w:rFonts w:ascii="Times New Roman" w:hAnsi="Times New Roman"/>
          <w:b w:val="0"/>
          <w:bCs w:val="0"/>
          <w:sz w:val="24"/>
          <w:szCs w:val="24"/>
        </w:rPr>
      </w:pPr>
      <w:proofErr w:type="spellStart"/>
      <w:r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p</w:t>
      </w:r>
      <w:r>
        <w:rPr>
          <w:rStyle w:val="Pogrubienie"/>
          <w:rFonts w:ascii="Times New Roman" w:hAnsi="Times New Roman"/>
          <w:b w:val="0"/>
          <w:bCs w:val="0"/>
          <w:sz w:val="24"/>
          <w:szCs w:val="24"/>
          <w:vertAlign w:val="subscript"/>
        </w:rPr>
        <w:t>r</w:t>
      </w:r>
      <w:proofErr w:type="spellEnd"/>
      <w:r>
        <w:rPr>
          <w:rStyle w:val="Pogrubienie"/>
          <w:rFonts w:ascii="Times New Roman" w:hAnsi="Times New Roman"/>
          <w:b w:val="0"/>
          <w:bCs w:val="0"/>
          <w:sz w:val="24"/>
          <w:szCs w:val="24"/>
        </w:rPr>
        <w:t xml:space="preserve"> – maksymalne ciśnienie robocze,</w:t>
      </w:r>
    </w:p>
    <w:p w14:paraId="7979D071" w14:textId="73A922C5" w:rsidR="00AF2B23" w:rsidRDefault="00AF2B23" w:rsidP="005614D9">
      <w:pPr>
        <w:jc w:val="both"/>
        <w:rPr>
          <w:rStyle w:val="Pogrubienie"/>
          <w:rFonts w:ascii="Times New Roman" w:hAnsi="Times New Roman"/>
          <w:b w:val="0"/>
          <w:bCs w:val="0"/>
          <w:sz w:val="24"/>
          <w:szCs w:val="24"/>
        </w:rPr>
      </w:pPr>
      <w:proofErr w:type="spellStart"/>
      <w:r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γ</w:t>
      </w:r>
      <w:r>
        <w:rPr>
          <w:rStyle w:val="Pogrubienie"/>
          <w:rFonts w:ascii="Times New Roman" w:hAnsi="Times New Roman"/>
          <w:b w:val="0"/>
          <w:bCs w:val="0"/>
          <w:sz w:val="24"/>
          <w:szCs w:val="24"/>
          <w:vertAlign w:val="subscript"/>
        </w:rPr>
        <w:t>fp</w:t>
      </w:r>
      <w:proofErr w:type="spellEnd"/>
      <w:r>
        <w:rPr>
          <w:rStyle w:val="Pogrubienie"/>
          <w:rFonts w:ascii="Times New Roman" w:hAnsi="Times New Roman"/>
          <w:b w:val="0"/>
          <w:bCs w:val="0"/>
          <w:sz w:val="24"/>
          <w:szCs w:val="24"/>
        </w:rPr>
        <w:t xml:space="preserve"> – współczynnik obciążenia ciśnieniem wewnętrznym.</w:t>
      </w:r>
    </w:p>
    <w:p w14:paraId="4DD1EE9F" w14:textId="6AEFA64C" w:rsidR="006B73B7" w:rsidRDefault="006B73B7" w:rsidP="005614D9">
      <w:pPr>
        <w:jc w:val="both"/>
        <w:rPr>
          <w:rStyle w:val="Pogrubienie"/>
          <w:rFonts w:ascii="Times New Roman" w:hAnsi="Times New Roman"/>
          <w:b w:val="0"/>
          <w:bCs w:val="0"/>
          <w:sz w:val="24"/>
          <w:szCs w:val="24"/>
          <w:u w:val="single"/>
        </w:rPr>
      </w:pPr>
      <w:r>
        <w:rPr>
          <w:rStyle w:val="Pogrubienie"/>
          <w:rFonts w:ascii="Times New Roman" w:hAnsi="Times New Roman"/>
          <w:b w:val="0"/>
          <w:bCs w:val="0"/>
          <w:sz w:val="24"/>
          <w:szCs w:val="24"/>
          <w:u w:val="single"/>
        </w:rPr>
        <w:t>Wytrzymałość obliczeniowa R</w:t>
      </w:r>
      <w:r>
        <w:rPr>
          <w:rStyle w:val="Pogrubienie"/>
          <w:rFonts w:ascii="Times New Roman" w:hAnsi="Times New Roman"/>
          <w:b w:val="0"/>
          <w:bCs w:val="0"/>
          <w:sz w:val="24"/>
          <w:szCs w:val="24"/>
          <w:u w:val="single"/>
          <w:vertAlign w:val="subscript"/>
        </w:rPr>
        <w:t>1</w:t>
      </w:r>
      <w:r>
        <w:rPr>
          <w:rStyle w:val="Pogrubienie"/>
          <w:rFonts w:ascii="Times New Roman" w:hAnsi="Times New Roman"/>
          <w:b w:val="0"/>
          <w:bCs w:val="0"/>
          <w:sz w:val="24"/>
          <w:szCs w:val="24"/>
          <w:u w:val="single"/>
        </w:rPr>
        <w:t>:</w:t>
      </w:r>
    </w:p>
    <w:p w14:paraId="4B833793" w14:textId="5F4ECE93" w:rsidR="006B73B7" w:rsidRPr="006B73B7" w:rsidRDefault="00000000" w:rsidP="005614D9">
      <w:pPr>
        <w:jc w:val="both"/>
        <w:rPr>
          <w:rStyle w:val="Pogrubienie"/>
          <w:rFonts w:ascii="Times New Roman" w:hAnsi="Times New Roman"/>
          <w:b w:val="0"/>
          <w:bCs w:val="0"/>
          <w:sz w:val="24"/>
          <w:szCs w:val="24"/>
        </w:rPr>
      </w:pPr>
      <m:oMathPara>
        <m:oMath>
          <m:sSub>
            <m:sSubPr>
              <m:ctrlPr>
                <w:rPr>
                  <w:rStyle w:val="Pogrubienie"/>
                  <w:rFonts w:ascii="Cambria Math" w:hAnsi="Cambria Math"/>
                  <w:b w:val="0"/>
                  <w:bCs w:val="0"/>
                  <w:i/>
                  <w:sz w:val="24"/>
                  <w:szCs w:val="24"/>
                </w:rPr>
              </m:ctrlPr>
            </m:sSubPr>
            <m:e>
              <m:r>
                <w:rPr>
                  <w:rStyle w:val="Pogrubienie"/>
                  <w:rFonts w:ascii="Cambria Math" w:hAnsi="Cambria Math"/>
                  <w:sz w:val="24"/>
                  <w:szCs w:val="24"/>
                </w:rPr>
                <m:t>R</m:t>
              </m:r>
            </m:e>
            <m:sub>
              <m:r>
                <w:rPr>
                  <w:rStyle w:val="Pogrubienie"/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Style w:val="Pogrubienie"/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Style w:val="Pogrubienie"/>
                  <w:rFonts w:ascii="Cambria Math" w:hAnsi="Cambria Math"/>
                  <w:b w:val="0"/>
                  <w:bCs w:val="0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Style w:val="Pogrubienie"/>
                      <w:rFonts w:ascii="Cambria Math" w:hAnsi="Cambria Math"/>
                      <w:b w:val="0"/>
                      <w:bCs w:val="0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Style w:val="Pogrubienie"/>
                      <w:rFonts w:ascii="Cambria Math" w:hAnsi="Cambria Math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Style w:val="Pogrubienie"/>
                      <w:rFonts w:ascii="Cambria Math" w:hAnsi="Cambria Math"/>
                      <w:sz w:val="24"/>
                      <w:szCs w:val="24"/>
                    </w:rPr>
                    <m:t>m</m:t>
                  </m:r>
                </m:sub>
              </m:sSub>
              <m:r>
                <w:rPr>
                  <w:rStyle w:val="Pogrubienie"/>
                  <w:rFonts w:ascii="Cambria Math" w:hAnsi="Cambria Math"/>
                  <w:sz w:val="24"/>
                  <w:szCs w:val="24"/>
                </w:rPr>
                <m:t>⋅m</m:t>
              </m:r>
            </m:num>
            <m:den>
              <m:sSub>
                <m:sSubPr>
                  <m:ctrlPr>
                    <w:rPr>
                      <w:rStyle w:val="Pogrubienie"/>
                      <w:rFonts w:ascii="Cambria Math" w:hAnsi="Cambria Math"/>
                      <w:b w:val="0"/>
                      <w:bCs w:val="0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Style w:val="Pogrubienie"/>
                      <w:rFonts w:ascii="Cambria Math" w:hAnsi="Cambria Math"/>
                      <w:sz w:val="24"/>
                      <w:szCs w:val="24"/>
                    </w:rPr>
                    <m:t>γ</m:t>
                  </m:r>
                </m:e>
                <m:sub>
                  <m:r>
                    <w:rPr>
                      <w:rStyle w:val="Pogrubienie"/>
                      <w:rFonts w:ascii="Cambria Math" w:hAnsi="Cambria Math"/>
                      <w:sz w:val="24"/>
                      <w:szCs w:val="24"/>
                    </w:rPr>
                    <m:t>m1</m:t>
                  </m:r>
                </m:sub>
              </m:sSub>
              <m:r>
                <w:rPr>
                  <w:rStyle w:val="Pogrubienie"/>
                  <w:rFonts w:ascii="Cambria Math" w:hAnsi="Cambria Math"/>
                  <w:sz w:val="24"/>
                  <w:szCs w:val="24"/>
                </w:rPr>
                <m:t>⋅</m:t>
              </m:r>
              <m:sSub>
                <m:sSubPr>
                  <m:ctrlPr>
                    <w:rPr>
                      <w:rStyle w:val="Pogrubienie"/>
                      <w:rFonts w:ascii="Cambria Math" w:hAnsi="Cambria Math"/>
                      <w:b w:val="0"/>
                      <w:bCs w:val="0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Style w:val="Pogrubienie"/>
                      <w:rFonts w:ascii="Cambria Math" w:hAnsi="Cambria Math"/>
                      <w:sz w:val="24"/>
                      <w:szCs w:val="24"/>
                    </w:rPr>
                    <m:t>γ</m:t>
                  </m:r>
                </m:e>
                <m:sub>
                  <m:r>
                    <w:rPr>
                      <w:rStyle w:val="Pogrubienie"/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</m:den>
          </m:f>
        </m:oMath>
      </m:oMathPara>
    </w:p>
    <w:p w14:paraId="232230CD" w14:textId="4722FE4A" w:rsidR="006B73B7" w:rsidRDefault="006B73B7" w:rsidP="005614D9">
      <w:pPr>
        <w:jc w:val="both"/>
        <w:rPr>
          <w:rStyle w:val="Pogrubienie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gdzie:</w:t>
      </w:r>
    </w:p>
    <w:p w14:paraId="56019C94" w14:textId="3EEC3340" w:rsidR="006B73B7" w:rsidRDefault="006B73B7" w:rsidP="005614D9">
      <w:pPr>
        <w:jc w:val="both"/>
        <w:rPr>
          <w:rStyle w:val="Pogrubienie"/>
          <w:rFonts w:ascii="Times New Roman" w:hAnsi="Times New Roman"/>
          <w:b w:val="0"/>
          <w:bCs w:val="0"/>
          <w:sz w:val="24"/>
          <w:szCs w:val="24"/>
        </w:rPr>
      </w:pPr>
      <w:proofErr w:type="spellStart"/>
      <w:r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R</w:t>
      </w:r>
      <w:r>
        <w:rPr>
          <w:rStyle w:val="Pogrubienie"/>
          <w:rFonts w:ascii="Times New Roman" w:hAnsi="Times New Roman"/>
          <w:b w:val="0"/>
          <w:bCs w:val="0"/>
          <w:sz w:val="24"/>
          <w:szCs w:val="24"/>
          <w:vertAlign w:val="subscript"/>
        </w:rPr>
        <w:t>m</w:t>
      </w:r>
      <w:proofErr w:type="spellEnd"/>
      <w:r>
        <w:rPr>
          <w:rStyle w:val="Pogrubienie"/>
          <w:rFonts w:ascii="Times New Roman" w:hAnsi="Times New Roman"/>
          <w:b w:val="0"/>
          <w:bCs w:val="0"/>
          <w:sz w:val="24"/>
          <w:szCs w:val="24"/>
        </w:rPr>
        <w:t xml:space="preserve"> – wytrzymałość materiału na rozciąganie w temp. 20°C,</w:t>
      </w:r>
    </w:p>
    <w:p w14:paraId="4AE0D138" w14:textId="0676F698" w:rsidR="006B73B7" w:rsidRDefault="006B73B7" w:rsidP="005614D9">
      <w:pPr>
        <w:jc w:val="both"/>
        <w:rPr>
          <w:rStyle w:val="Pogrubienie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γ</w:t>
      </w:r>
      <w:r>
        <w:rPr>
          <w:rStyle w:val="Pogrubienie"/>
          <w:rFonts w:ascii="Times New Roman" w:hAnsi="Times New Roman"/>
          <w:b w:val="0"/>
          <w:bCs w:val="0"/>
          <w:sz w:val="24"/>
          <w:szCs w:val="24"/>
          <w:vertAlign w:val="subscript"/>
        </w:rPr>
        <w:t>m1</w:t>
      </w:r>
      <w:r>
        <w:rPr>
          <w:rStyle w:val="Pogrubienie"/>
          <w:rFonts w:ascii="Times New Roman" w:hAnsi="Times New Roman"/>
          <w:b w:val="0"/>
          <w:bCs w:val="0"/>
          <w:sz w:val="24"/>
          <w:szCs w:val="24"/>
        </w:rPr>
        <w:t xml:space="preserve"> – współczynnik materiałowy odniesiony do granicy wytrzymałości, </w:t>
      </w:r>
    </w:p>
    <w:p w14:paraId="683A95B2" w14:textId="1CDEDE9E" w:rsidR="006B73B7" w:rsidRDefault="006B73B7" w:rsidP="005614D9">
      <w:pPr>
        <w:jc w:val="both"/>
        <w:rPr>
          <w:rStyle w:val="Pogrubienie"/>
          <w:rFonts w:ascii="Times New Roman" w:hAnsi="Times New Roman"/>
          <w:b w:val="0"/>
          <w:bCs w:val="0"/>
          <w:sz w:val="24"/>
          <w:szCs w:val="24"/>
        </w:rPr>
      </w:pPr>
      <w:proofErr w:type="spellStart"/>
      <w:r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γ</w:t>
      </w:r>
      <w:r>
        <w:rPr>
          <w:rStyle w:val="Pogrubienie"/>
          <w:rFonts w:ascii="Times New Roman" w:hAnsi="Times New Roman"/>
          <w:b w:val="0"/>
          <w:bCs w:val="0"/>
          <w:sz w:val="24"/>
          <w:szCs w:val="24"/>
          <w:vertAlign w:val="subscript"/>
        </w:rPr>
        <w:t>n</w:t>
      </w:r>
      <w:proofErr w:type="spellEnd"/>
      <w:r>
        <w:rPr>
          <w:rStyle w:val="Pogrubienie"/>
          <w:rFonts w:ascii="Times New Roman" w:hAnsi="Times New Roman"/>
          <w:b w:val="0"/>
          <w:bCs w:val="0"/>
          <w:sz w:val="24"/>
          <w:szCs w:val="24"/>
        </w:rPr>
        <w:t xml:space="preserve"> – współczynnik konsekwencji zniszczenia,</w:t>
      </w:r>
    </w:p>
    <w:p w14:paraId="75AA84A9" w14:textId="7ECDF991" w:rsidR="006B73B7" w:rsidRDefault="006B73B7" w:rsidP="005614D9">
      <w:pPr>
        <w:jc w:val="both"/>
        <w:rPr>
          <w:rStyle w:val="Pogrubienie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m – współczynnik warunków pracy.</w:t>
      </w:r>
    </w:p>
    <w:p w14:paraId="1C906AD1" w14:textId="0D01817C" w:rsidR="006B73B7" w:rsidRDefault="006B73B7" w:rsidP="006B73B7">
      <w:pPr>
        <w:jc w:val="both"/>
        <w:rPr>
          <w:rStyle w:val="Pogrubienie"/>
          <w:rFonts w:ascii="Times New Roman" w:hAnsi="Times New Roman"/>
          <w:b w:val="0"/>
          <w:bCs w:val="0"/>
          <w:sz w:val="24"/>
          <w:szCs w:val="24"/>
          <w:u w:val="single"/>
        </w:rPr>
      </w:pPr>
      <w:r>
        <w:rPr>
          <w:rStyle w:val="Pogrubienie"/>
          <w:rFonts w:ascii="Times New Roman" w:hAnsi="Times New Roman"/>
          <w:b w:val="0"/>
          <w:bCs w:val="0"/>
          <w:sz w:val="24"/>
          <w:szCs w:val="24"/>
          <w:u w:val="single"/>
        </w:rPr>
        <w:t>Wytrzymałość obliczeniowa R</w:t>
      </w:r>
      <w:r>
        <w:rPr>
          <w:rStyle w:val="Pogrubienie"/>
          <w:rFonts w:ascii="Times New Roman" w:hAnsi="Times New Roman"/>
          <w:b w:val="0"/>
          <w:bCs w:val="0"/>
          <w:sz w:val="24"/>
          <w:szCs w:val="24"/>
          <w:u w:val="single"/>
          <w:vertAlign w:val="subscript"/>
        </w:rPr>
        <w:t>2</w:t>
      </w:r>
      <w:r>
        <w:rPr>
          <w:rStyle w:val="Pogrubienie"/>
          <w:rFonts w:ascii="Times New Roman" w:hAnsi="Times New Roman"/>
          <w:b w:val="0"/>
          <w:bCs w:val="0"/>
          <w:sz w:val="24"/>
          <w:szCs w:val="24"/>
          <w:u w:val="single"/>
        </w:rPr>
        <w:t>:</w:t>
      </w:r>
    </w:p>
    <w:p w14:paraId="6B5E8B25" w14:textId="56B30DC1" w:rsidR="006B73B7" w:rsidRPr="006B73B7" w:rsidRDefault="00000000" w:rsidP="006B73B7">
      <w:pPr>
        <w:jc w:val="both"/>
        <w:rPr>
          <w:rStyle w:val="Pogrubienie"/>
          <w:rFonts w:ascii="Times New Roman" w:hAnsi="Times New Roman"/>
          <w:b w:val="0"/>
          <w:bCs w:val="0"/>
          <w:sz w:val="24"/>
          <w:szCs w:val="24"/>
        </w:rPr>
      </w:pPr>
      <m:oMathPara>
        <m:oMath>
          <m:sSub>
            <m:sSubPr>
              <m:ctrlPr>
                <w:rPr>
                  <w:rStyle w:val="Pogrubienie"/>
                  <w:rFonts w:ascii="Cambria Math" w:hAnsi="Cambria Math"/>
                  <w:b w:val="0"/>
                  <w:bCs w:val="0"/>
                  <w:i/>
                  <w:sz w:val="24"/>
                  <w:szCs w:val="24"/>
                </w:rPr>
              </m:ctrlPr>
            </m:sSubPr>
            <m:e>
              <m:r>
                <w:rPr>
                  <w:rStyle w:val="Pogrubienie"/>
                  <w:rFonts w:ascii="Cambria Math" w:hAnsi="Cambria Math"/>
                  <w:sz w:val="24"/>
                  <w:szCs w:val="24"/>
                </w:rPr>
                <m:t>R</m:t>
              </m:r>
            </m:e>
            <m:sub>
              <m:r>
                <w:rPr>
                  <w:rStyle w:val="Pogrubienie"/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r>
            <w:rPr>
              <w:rStyle w:val="Pogrubienie"/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Style w:val="Pogrubienie"/>
                  <w:rFonts w:ascii="Cambria Math" w:hAnsi="Cambria Math"/>
                  <w:b w:val="0"/>
                  <w:bCs w:val="0"/>
                  <w:i/>
                  <w:sz w:val="24"/>
                  <w:szCs w:val="24"/>
                </w:rPr>
              </m:ctrlPr>
            </m:fPr>
            <m:num>
              <m:sSubSup>
                <m:sSubSupPr>
                  <m:ctrlPr>
                    <w:rPr>
                      <w:rStyle w:val="Pogrubienie"/>
                      <w:rFonts w:ascii="Cambria Math" w:hAnsi="Cambria Math"/>
                      <w:b w:val="0"/>
                      <w:bCs w:val="0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Style w:val="Pogrubienie"/>
                      <w:rFonts w:ascii="Cambria Math" w:hAnsi="Cambria Math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Style w:val="Pogrubienie"/>
                      <w:rFonts w:ascii="Cambria Math" w:hAnsi="Cambria Math"/>
                      <w:sz w:val="24"/>
                      <w:szCs w:val="24"/>
                    </w:rPr>
                    <m:t>e</m:t>
                  </m:r>
                </m:sub>
                <m:sup>
                  <m:r>
                    <w:rPr>
                      <w:rStyle w:val="Pogrubienie"/>
                      <w:rFonts w:ascii="Cambria Math" w:hAnsi="Cambria Math"/>
                      <w:sz w:val="24"/>
                      <w:szCs w:val="24"/>
                    </w:rPr>
                    <m:t>t</m:t>
                  </m:r>
                </m:sup>
              </m:sSubSup>
              <m:r>
                <w:rPr>
                  <w:rStyle w:val="Pogrubienie"/>
                  <w:rFonts w:ascii="Cambria Math" w:hAnsi="Cambria Math"/>
                  <w:sz w:val="24"/>
                  <w:szCs w:val="24"/>
                </w:rPr>
                <m:t>⋅m</m:t>
              </m:r>
            </m:num>
            <m:den>
              <m:sSub>
                <m:sSubPr>
                  <m:ctrlPr>
                    <w:rPr>
                      <w:rStyle w:val="Pogrubienie"/>
                      <w:rFonts w:ascii="Cambria Math" w:hAnsi="Cambria Math"/>
                      <w:b w:val="0"/>
                      <w:bCs w:val="0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Style w:val="Pogrubienie"/>
                      <w:rFonts w:ascii="Cambria Math" w:hAnsi="Cambria Math"/>
                      <w:sz w:val="24"/>
                      <w:szCs w:val="24"/>
                    </w:rPr>
                    <m:t>γ</m:t>
                  </m:r>
                </m:e>
                <m:sub>
                  <m:r>
                    <w:rPr>
                      <w:rStyle w:val="Pogrubienie"/>
                      <w:rFonts w:ascii="Cambria Math" w:hAnsi="Cambria Math"/>
                      <w:sz w:val="24"/>
                      <w:szCs w:val="24"/>
                    </w:rPr>
                    <m:t>m2</m:t>
                  </m:r>
                </m:sub>
              </m:sSub>
              <m:r>
                <w:rPr>
                  <w:rStyle w:val="Pogrubienie"/>
                  <w:rFonts w:ascii="Cambria Math" w:hAnsi="Cambria Math"/>
                  <w:sz w:val="24"/>
                  <w:szCs w:val="24"/>
                </w:rPr>
                <m:t>⋅</m:t>
              </m:r>
              <m:sSub>
                <m:sSubPr>
                  <m:ctrlPr>
                    <w:rPr>
                      <w:rStyle w:val="Pogrubienie"/>
                      <w:rFonts w:ascii="Cambria Math" w:hAnsi="Cambria Math"/>
                      <w:b w:val="0"/>
                      <w:bCs w:val="0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Style w:val="Pogrubienie"/>
                      <w:rFonts w:ascii="Cambria Math" w:hAnsi="Cambria Math"/>
                      <w:sz w:val="24"/>
                      <w:szCs w:val="24"/>
                    </w:rPr>
                    <m:t>γ</m:t>
                  </m:r>
                </m:e>
                <m:sub>
                  <m:r>
                    <w:rPr>
                      <w:rStyle w:val="Pogrubienie"/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</m:den>
          </m:f>
        </m:oMath>
      </m:oMathPara>
    </w:p>
    <w:p w14:paraId="250D05A0" w14:textId="77777777" w:rsidR="006B73B7" w:rsidRDefault="006B73B7" w:rsidP="006B73B7">
      <w:pPr>
        <w:jc w:val="both"/>
        <w:rPr>
          <w:rStyle w:val="Pogrubienie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gdzie:</w:t>
      </w:r>
    </w:p>
    <w:p w14:paraId="7F9D9646" w14:textId="230AB130" w:rsidR="006B73B7" w:rsidRDefault="006B73B7" w:rsidP="006B73B7">
      <w:pPr>
        <w:jc w:val="both"/>
        <w:rPr>
          <w:rStyle w:val="Pogrubienie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Pogrubienie"/>
          <w:rFonts w:ascii="Times New Roman" w:hAnsi="Times New Roman"/>
          <w:b w:val="0"/>
          <w:bCs w:val="0"/>
          <w:sz w:val="24"/>
          <w:szCs w:val="24"/>
        </w:rPr>
        <w:lastRenderedPageBreak/>
        <w:t>R</w:t>
      </w:r>
      <w:r>
        <w:rPr>
          <w:rStyle w:val="Pogrubienie"/>
          <w:rFonts w:ascii="Times New Roman" w:hAnsi="Times New Roman"/>
          <w:b w:val="0"/>
          <w:bCs w:val="0"/>
          <w:sz w:val="24"/>
          <w:szCs w:val="24"/>
          <w:vertAlign w:val="subscript"/>
        </w:rPr>
        <w:t>e</w:t>
      </w:r>
      <w:r>
        <w:rPr>
          <w:rStyle w:val="Pogrubienie"/>
          <w:rFonts w:ascii="Times New Roman" w:hAnsi="Times New Roman"/>
          <w:b w:val="0"/>
          <w:bCs w:val="0"/>
          <w:sz w:val="24"/>
          <w:szCs w:val="24"/>
          <w:vertAlign w:val="superscript"/>
        </w:rPr>
        <w:t>t</w:t>
      </w:r>
      <w:r>
        <w:rPr>
          <w:rStyle w:val="Pogrubienie"/>
          <w:rFonts w:ascii="Times New Roman" w:hAnsi="Times New Roman"/>
          <w:b w:val="0"/>
          <w:bCs w:val="0"/>
          <w:sz w:val="24"/>
          <w:szCs w:val="24"/>
        </w:rPr>
        <w:t xml:space="preserve"> – granica plastyczności materiału w najwyższej temperaturze, jaką ścianka może mieć podczas eksploatacji,</w:t>
      </w:r>
    </w:p>
    <w:p w14:paraId="5B9B02C0" w14:textId="0D8EE8BA" w:rsidR="006B73B7" w:rsidRDefault="006B73B7" w:rsidP="006B73B7">
      <w:pPr>
        <w:jc w:val="both"/>
        <w:rPr>
          <w:rStyle w:val="Pogrubienie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γ</w:t>
      </w:r>
      <w:r>
        <w:rPr>
          <w:rStyle w:val="Pogrubienie"/>
          <w:rFonts w:ascii="Times New Roman" w:hAnsi="Times New Roman"/>
          <w:b w:val="0"/>
          <w:bCs w:val="0"/>
          <w:sz w:val="24"/>
          <w:szCs w:val="24"/>
          <w:vertAlign w:val="subscript"/>
        </w:rPr>
        <w:t>m</w:t>
      </w:r>
      <w:r w:rsidR="00571091">
        <w:rPr>
          <w:rStyle w:val="Pogrubienie"/>
          <w:rFonts w:ascii="Times New Roman" w:hAnsi="Times New Roman"/>
          <w:b w:val="0"/>
          <w:bCs w:val="0"/>
          <w:sz w:val="24"/>
          <w:szCs w:val="24"/>
          <w:vertAlign w:val="subscript"/>
        </w:rPr>
        <w:t>2</w:t>
      </w:r>
      <w:r>
        <w:rPr>
          <w:rStyle w:val="Pogrubienie"/>
          <w:rFonts w:ascii="Times New Roman" w:hAnsi="Times New Roman"/>
          <w:b w:val="0"/>
          <w:bCs w:val="0"/>
          <w:sz w:val="24"/>
          <w:szCs w:val="24"/>
        </w:rPr>
        <w:t xml:space="preserve"> – współczynnik materiałowy odniesiony do granicy wytrzymałości, </w:t>
      </w:r>
    </w:p>
    <w:p w14:paraId="64C55B63" w14:textId="77777777" w:rsidR="006B73B7" w:rsidRDefault="006B73B7" w:rsidP="006B73B7">
      <w:pPr>
        <w:jc w:val="both"/>
        <w:rPr>
          <w:rStyle w:val="Pogrubienie"/>
          <w:rFonts w:ascii="Times New Roman" w:hAnsi="Times New Roman"/>
          <w:b w:val="0"/>
          <w:bCs w:val="0"/>
          <w:sz w:val="24"/>
          <w:szCs w:val="24"/>
        </w:rPr>
      </w:pPr>
      <w:proofErr w:type="spellStart"/>
      <w:r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γ</w:t>
      </w:r>
      <w:r>
        <w:rPr>
          <w:rStyle w:val="Pogrubienie"/>
          <w:rFonts w:ascii="Times New Roman" w:hAnsi="Times New Roman"/>
          <w:b w:val="0"/>
          <w:bCs w:val="0"/>
          <w:sz w:val="24"/>
          <w:szCs w:val="24"/>
          <w:vertAlign w:val="subscript"/>
        </w:rPr>
        <w:t>n</w:t>
      </w:r>
      <w:proofErr w:type="spellEnd"/>
      <w:r>
        <w:rPr>
          <w:rStyle w:val="Pogrubienie"/>
          <w:rFonts w:ascii="Times New Roman" w:hAnsi="Times New Roman"/>
          <w:b w:val="0"/>
          <w:bCs w:val="0"/>
          <w:sz w:val="24"/>
          <w:szCs w:val="24"/>
        </w:rPr>
        <w:t xml:space="preserve"> – współczynnik konsekwencji zniszczenia,</w:t>
      </w:r>
    </w:p>
    <w:p w14:paraId="024FC46D" w14:textId="77777777" w:rsidR="006B73B7" w:rsidRPr="006B73B7" w:rsidRDefault="006B73B7" w:rsidP="006B73B7">
      <w:pPr>
        <w:jc w:val="both"/>
        <w:rPr>
          <w:rStyle w:val="Pogrubienie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m – współczynnik warunków pracy.</w:t>
      </w:r>
    </w:p>
    <w:p w14:paraId="3E6A7DE7" w14:textId="19484F91" w:rsidR="00571091" w:rsidRDefault="00571091" w:rsidP="005614D9">
      <w:pPr>
        <w:jc w:val="both"/>
        <w:rPr>
          <w:rStyle w:val="Pogrubienie"/>
          <w:rFonts w:ascii="Times New Roman" w:hAnsi="Times New Roman"/>
          <w:b w:val="0"/>
          <w:bCs w:val="0"/>
          <w:sz w:val="24"/>
          <w:szCs w:val="24"/>
          <w:u w:val="single"/>
        </w:rPr>
      </w:pPr>
      <w:r>
        <w:rPr>
          <w:rStyle w:val="Pogrubienie"/>
          <w:rFonts w:ascii="Times New Roman" w:hAnsi="Times New Roman"/>
          <w:b w:val="0"/>
          <w:bCs w:val="0"/>
          <w:sz w:val="24"/>
          <w:szCs w:val="24"/>
          <w:u w:val="single"/>
        </w:rPr>
        <w:t>Średnie naprężenie obwodowe w rurze:</w:t>
      </w:r>
    </w:p>
    <w:p w14:paraId="4337C1DA" w14:textId="5C791ACB" w:rsidR="00571091" w:rsidRPr="00571091" w:rsidRDefault="00000000" w:rsidP="005614D9">
      <w:pPr>
        <w:jc w:val="both"/>
        <w:rPr>
          <w:rStyle w:val="Pogrubienie"/>
          <w:rFonts w:ascii="Times New Roman" w:hAnsi="Times New Roman"/>
          <w:b w:val="0"/>
          <w:bCs w:val="0"/>
          <w:sz w:val="24"/>
          <w:szCs w:val="24"/>
        </w:rPr>
      </w:pPr>
      <m:oMathPara>
        <m:oMath>
          <m:sSub>
            <m:sSubPr>
              <m:ctrlPr>
                <w:rPr>
                  <w:rStyle w:val="Pogrubienie"/>
                  <w:rFonts w:ascii="Cambria Math" w:hAnsi="Cambria Math"/>
                  <w:b w:val="0"/>
                  <w:bCs w:val="0"/>
                  <w:i/>
                  <w:sz w:val="24"/>
                  <w:szCs w:val="24"/>
                </w:rPr>
              </m:ctrlPr>
            </m:sSubPr>
            <m:e>
              <m:r>
                <w:rPr>
                  <w:rStyle w:val="Pogrubienie"/>
                  <w:rFonts w:ascii="Cambria Math" w:hAnsi="Cambria Math"/>
                  <w:sz w:val="24"/>
                  <w:szCs w:val="24"/>
                </w:rPr>
                <m:t>σ</m:t>
              </m:r>
            </m:e>
            <m:sub>
              <m:r>
                <w:rPr>
                  <w:rStyle w:val="Pogrubienie"/>
                  <w:rFonts w:ascii="Cambria Math" w:hAnsi="Cambria Math"/>
                  <w:sz w:val="24"/>
                  <w:szCs w:val="24"/>
                </w:rPr>
                <m:t>t</m:t>
              </m:r>
            </m:sub>
          </m:sSub>
          <m:r>
            <w:rPr>
              <w:rStyle w:val="Pogrubienie"/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Style w:val="Pogrubienie"/>
                  <w:rFonts w:ascii="Cambria Math" w:hAnsi="Cambria Math"/>
                  <w:b w:val="0"/>
                  <w:bCs w:val="0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Style w:val="Pogrubienie"/>
                      <w:rFonts w:ascii="Cambria Math" w:hAnsi="Cambria Math"/>
                      <w:b w:val="0"/>
                      <w:bCs w:val="0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Style w:val="Pogrubienie"/>
                      <w:rFonts w:ascii="Cambria Math" w:hAnsi="Cambria Math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Style w:val="Pogrubienie"/>
                      <w:rFonts w:ascii="Cambria Math" w:hAnsi="Cambria Math"/>
                      <w:sz w:val="24"/>
                      <w:szCs w:val="24"/>
                    </w:rPr>
                    <m:t>0</m:t>
                  </m:r>
                </m:sub>
              </m:sSub>
              <m:r>
                <w:rPr>
                  <w:rStyle w:val="Pogrubienie"/>
                  <w:rFonts w:ascii="Cambria Math" w:hAnsi="Cambria Math"/>
                  <w:sz w:val="24"/>
                  <w:szCs w:val="24"/>
                </w:rPr>
                <m:t>⋅</m:t>
              </m:r>
              <m:d>
                <m:dPr>
                  <m:ctrlPr>
                    <w:rPr>
                      <w:rStyle w:val="Pogrubienie"/>
                      <w:rFonts w:ascii="Cambria Math" w:hAnsi="Cambria Math"/>
                      <w:b w:val="0"/>
                      <w:bCs w:val="0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Style w:val="Pogrubienie"/>
                          <w:rFonts w:ascii="Cambria Math" w:hAnsi="Cambria Math"/>
                          <w:b w:val="0"/>
                          <w:bCs w:val="0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Style w:val="Pogrubienie"/>
                          <w:rFonts w:ascii="Cambria Math" w:hAnsi="Cambria Math"/>
                          <w:sz w:val="24"/>
                          <w:szCs w:val="24"/>
                        </w:rPr>
                        <m:t>D</m:t>
                      </m:r>
                    </m:e>
                    <m:sub>
                      <m:r>
                        <w:rPr>
                          <w:rStyle w:val="Pogrubienie"/>
                          <w:rFonts w:ascii="Cambria Math" w:hAnsi="Cambria Math"/>
                          <w:sz w:val="24"/>
                          <w:szCs w:val="24"/>
                        </w:rPr>
                        <m:t>z</m:t>
                      </m:r>
                    </m:sub>
                  </m:sSub>
                  <m:r>
                    <w:rPr>
                      <w:rStyle w:val="Pogrubienie"/>
                      <w:rFonts w:ascii="Cambria Math" w:hAnsi="Cambria Math"/>
                      <w:sz w:val="24"/>
                      <w:szCs w:val="24"/>
                    </w:rPr>
                    <m:t>-2g</m:t>
                  </m:r>
                </m:e>
              </m:d>
            </m:num>
            <m:den>
              <m:r>
                <w:rPr>
                  <w:rStyle w:val="Pogrubienie"/>
                  <w:rFonts w:ascii="Cambria Math" w:hAnsi="Cambria Math"/>
                  <w:sz w:val="24"/>
                  <w:szCs w:val="24"/>
                </w:rPr>
                <m:t>2g</m:t>
              </m:r>
            </m:den>
          </m:f>
        </m:oMath>
      </m:oMathPara>
    </w:p>
    <w:p w14:paraId="26B53F00" w14:textId="77777777" w:rsidR="00571091" w:rsidRDefault="00571091" w:rsidP="00571091">
      <w:pPr>
        <w:jc w:val="both"/>
        <w:rPr>
          <w:rStyle w:val="Pogrubienie"/>
          <w:rFonts w:ascii="Times New Roman" w:hAnsi="Times New Roman"/>
          <w:b w:val="0"/>
          <w:bCs w:val="0"/>
          <w:sz w:val="24"/>
          <w:szCs w:val="24"/>
        </w:rPr>
      </w:pPr>
      <w:r w:rsidRPr="00571091"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Zgodnie z Rozporządzenie</w:t>
      </w:r>
      <w:r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m</w:t>
      </w:r>
      <w:r w:rsidRPr="00571091">
        <w:rPr>
          <w:rStyle w:val="Pogrubienie"/>
          <w:rFonts w:ascii="Times New Roman" w:hAnsi="Times New Roman"/>
          <w:b w:val="0"/>
          <w:bCs w:val="0"/>
          <w:sz w:val="24"/>
          <w:szCs w:val="24"/>
        </w:rPr>
        <w:t xml:space="preserve"> Ministra Gospodarki z dnia 26 kwietnia 2013 r. w sprawie warunków technicznych, jakim powinny odpowiadać sieci gazowe i ich usytuowanie</w:t>
      </w:r>
      <w:r>
        <w:rPr>
          <w:rStyle w:val="Pogrubienie"/>
          <w:rFonts w:ascii="Times New Roman" w:hAnsi="Times New Roman"/>
          <w:b w:val="0"/>
          <w:bCs w:val="0"/>
          <w:sz w:val="24"/>
          <w:szCs w:val="24"/>
        </w:rPr>
        <w:t xml:space="preserve"> (</w:t>
      </w:r>
      <w:r w:rsidRPr="00571091"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Dz.U. 2013 poz. 640</w:t>
      </w:r>
      <w:r>
        <w:rPr>
          <w:rStyle w:val="Pogrubienie"/>
          <w:rFonts w:ascii="Times New Roman" w:hAnsi="Times New Roman"/>
          <w:b w:val="0"/>
          <w:bCs w:val="0"/>
          <w:sz w:val="24"/>
          <w:szCs w:val="24"/>
        </w:rPr>
        <w:t xml:space="preserve">) </w:t>
      </w:r>
      <w:r w:rsidRPr="00571091"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– naprę</w:t>
      </w:r>
      <w:r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ż</w:t>
      </w:r>
      <w:r w:rsidRPr="00571091"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enia obwodowe gazociągu</w:t>
      </w:r>
      <w:r>
        <w:rPr>
          <w:rStyle w:val="Pogrubienie"/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Pr="00571091"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stalowego w warunkach statycznych wywołane maksymalnym ciśnieniem roboczym nie</w:t>
      </w:r>
      <w:r>
        <w:rPr>
          <w:rStyle w:val="Pogrubienie"/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Pr="00571091"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powinny przekraczać iloczynu minimalnej wartości granicy plastyczności R</w:t>
      </w:r>
      <w:r>
        <w:rPr>
          <w:rStyle w:val="Pogrubienie"/>
          <w:rFonts w:ascii="Times New Roman" w:hAnsi="Times New Roman"/>
          <w:b w:val="0"/>
          <w:bCs w:val="0"/>
          <w:sz w:val="24"/>
          <w:szCs w:val="24"/>
          <w:vertAlign w:val="subscript"/>
        </w:rPr>
        <w:t>0,5</w:t>
      </w:r>
      <w:r>
        <w:rPr>
          <w:rStyle w:val="Pogrubienie"/>
          <w:rFonts w:ascii="Times New Roman" w:hAnsi="Times New Roman"/>
          <w:b w:val="0"/>
          <w:bCs w:val="0"/>
          <w:sz w:val="24"/>
          <w:szCs w:val="24"/>
          <w:vertAlign w:val="superscript"/>
        </w:rPr>
        <w:t xml:space="preserve">t </w:t>
      </w:r>
      <w:r w:rsidRPr="00571091"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i współczynnika projektowego wynoszącego dla:</w:t>
      </w:r>
    </w:p>
    <w:p w14:paraId="36758062" w14:textId="123EBC18" w:rsidR="00571091" w:rsidRPr="00571091" w:rsidRDefault="00571091" w:rsidP="00571091">
      <w:pPr>
        <w:jc w:val="both"/>
        <w:rPr>
          <w:rStyle w:val="Pogrubienie"/>
          <w:rFonts w:ascii="Times New Roman" w:hAnsi="Times New Roman"/>
          <w:b w:val="0"/>
          <w:bCs w:val="0"/>
          <w:sz w:val="24"/>
          <w:szCs w:val="24"/>
        </w:rPr>
      </w:pPr>
      <w:r w:rsidRPr="00571091"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1. pierwszej klasy lokalizacji: 0,40</w:t>
      </w:r>
      <w:r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,</w:t>
      </w:r>
    </w:p>
    <w:p w14:paraId="0CABEE8A" w14:textId="0BC29713" w:rsidR="00571091" w:rsidRDefault="00571091" w:rsidP="00571091">
      <w:pPr>
        <w:jc w:val="both"/>
        <w:rPr>
          <w:rStyle w:val="Pogrubienie"/>
          <w:rFonts w:ascii="Times New Roman" w:hAnsi="Times New Roman"/>
          <w:b w:val="0"/>
          <w:bCs w:val="0"/>
          <w:sz w:val="24"/>
          <w:szCs w:val="24"/>
        </w:rPr>
      </w:pPr>
      <w:r w:rsidRPr="00571091"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2. drugiej klasy lokalizacji: 0,72</w:t>
      </w:r>
      <w:r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.</w:t>
      </w:r>
    </w:p>
    <w:p w14:paraId="3191AA2A" w14:textId="77777777" w:rsidR="003F12F5" w:rsidRDefault="003F12F5" w:rsidP="00571091">
      <w:pPr>
        <w:jc w:val="both"/>
        <w:rPr>
          <w:rStyle w:val="Pogrubienie"/>
          <w:rFonts w:ascii="Times New Roman" w:hAnsi="Times New Roman"/>
          <w:b w:val="0"/>
          <w:bCs w:val="0"/>
          <w:sz w:val="24"/>
          <w:szCs w:val="24"/>
        </w:rPr>
      </w:pPr>
    </w:p>
    <w:p w14:paraId="109227BA" w14:textId="59AEC2F3" w:rsidR="003F12F5" w:rsidRDefault="003F12F5" w:rsidP="00571091">
      <w:pPr>
        <w:jc w:val="both"/>
        <w:rPr>
          <w:rStyle w:val="Pogrubienie"/>
          <w:rFonts w:ascii="Times New Roman" w:hAnsi="Times New Roman"/>
          <w:sz w:val="24"/>
          <w:szCs w:val="24"/>
        </w:rPr>
      </w:pPr>
      <w:r>
        <w:rPr>
          <w:rStyle w:val="Pogrubienie"/>
          <w:rFonts w:ascii="Times New Roman" w:hAnsi="Times New Roman"/>
          <w:sz w:val="24"/>
          <w:szCs w:val="24"/>
        </w:rPr>
        <w:t>Wyniki obliczeń:</w:t>
      </w:r>
    </w:p>
    <w:p w14:paraId="7D1A0D0E" w14:textId="069E6B93" w:rsidR="003F12F5" w:rsidRDefault="003F12F5" w:rsidP="00571091">
      <w:pPr>
        <w:jc w:val="both"/>
        <w:rPr>
          <w:rStyle w:val="Pogrubienie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Pogrubienie"/>
          <w:rFonts w:ascii="Times New Roman" w:hAnsi="Times New Roman"/>
          <w:b w:val="0"/>
          <w:bCs w:val="0"/>
          <w:sz w:val="24"/>
          <w:szCs w:val="24"/>
        </w:rPr>
        <w:t xml:space="preserve">Założono gazociągi źródłowe </w:t>
      </w:r>
    </w:p>
    <w:p w14:paraId="6BE1F98A" w14:textId="77777777" w:rsidR="00AA4A97" w:rsidRPr="00AA4A97" w:rsidRDefault="00AA4A97" w:rsidP="00AA4A97">
      <w:pPr>
        <w:pStyle w:val="Akapitzlist"/>
        <w:numPr>
          <w:ilvl w:val="0"/>
          <w:numId w:val="2"/>
        </w:numPr>
        <w:rPr>
          <w:rStyle w:val="Pogrubienie"/>
          <w:rFonts w:ascii="Times New Roman" w:hAnsi="Times New Roman"/>
          <w:b w:val="0"/>
          <w:bCs w:val="0"/>
          <w:sz w:val="24"/>
          <w:szCs w:val="24"/>
        </w:rPr>
      </w:pPr>
      <w:r w:rsidRPr="00AA4A97"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DN150 – L290NE 168,3 x 4,5</w:t>
      </w:r>
    </w:p>
    <w:p w14:paraId="2FB00395" w14:textId="37E15612" w:rsidR="00664347" w:rsidRDefault="003D6EED" w:rsidP="00664347">
      <w:pPr>
        <w:jc w:val="both"/>
        <w:rPr>
          <w:rStyle w:val="Pogrubienie"/>
          <w:rFonts w:ascii="Times New Roman" w:hAnsi="Times New Roman"/>
          <w:sz w:val="24"/>
          <w:szCs w:val="24"/>
        </w:rPr>
      </w:pPr>
      <w:r>
        <w:rPr>
          <w:rStyle w:val="Pogrubienie"/>
          <w:rFonts w:ascii="Times New Roman" w:hAnsi="Times New Roman"/>
          <w:sz w:val="24"/>
          <w:szCs w:val="24"/>
        </w:rPr>
        <w:t>UWAGA: W przypadku stwierdzenia na budowie innych gazociągów źródłowych niż założone</w:t>
      </w:r>
      <w:r w:rsidR="00E5162F">
        <w:rPr>
          <w:rStyle w:val="Pogrubienie"/>
          <w:rFonts w:ascii="Times New Roman" w:hAnsi="Times New Roman"/>
          <w:sz w:val="24"/>
          <w:szCs w:val="24"/>
        </w:rPr>
        <w:t xml:space="preserve"> lub złego stanu technicznego rur</w:t>
      </w:r>
      <w:r>
        <w:rPr>
          <w:rStyle w:val="Pogrubienie"/>
          <w:rFonts w:ascii="Times New Roman" w:hAnsi="Times New Roman"/>
          <w:sz w:val="24"/>
          <w:szCs w:val="24"/>
        </w:rPr>
        <w:t xml:space="preserve">, należy wstrzymać prace spawalnicze </w:t>
      </w:r>
      <w:r w:rsidR="00E5162F">
        <w:rPr>
          <w:rStyle w:val="Pogrubienie"/>
          <w:rFonts w:ascii="Times New Roman" w:hAnsi="Times New Roman"/>
          <w:sz w:val="24"/>
          <w:szCs w:val="24"/>
        </w:rPr>
        <w:br/>
      </w:r>
      <w:r>
        <w:rPr>
          <w:rStyle w:val="Pogrubienie"/>
          <w:rFonts w:ascii="Times New Roman" w:hAnsi="Times New Roman"/>
          <w:sz w:val="24"/>
          <w:szCs w:val="24"/>
        </w:rPr>
        <w:t xml:space="preserve">i powiadomić o tym projektanta celem </w:t>
      </w:r>
      <w:r w:rsidR="00E5162F">
        <w:rPr>
          <w:rStyle w:val="Pogrubienie"/>
          <w:rFonts w:ascii="Times New Roman" w:hAnsi="Times New Roman"/>
          <w:sz w:val="24"/>
          <w:szCs w:val="24"/>
        </w:rPr>
        <w:t xml:space="preserve">podjęcia dalszych decyzji. </w:t>
      </w:r>
    </w:p>
    <w:p w14:paraId="3F705FEB" w14:textId="61942FA0" w:rsidR="00664347" w:rsidRPr="00664347" w:rsidRDefault="00000000" w:rsidP="00664347">
      <w:pPr>
        <w:jc w:val="both"/>
        <w:rPr>
          <w:rStyle w:val="Pogrubienie"/>
          <w:rFonts w:ascii="Times New Roman" w:hAnsi="Times New Roman"/>
          <w:b w:val="0"/>
          <w:bCs w:val="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Style w:val="Pogrubienie"/>
                  <w:rFonts w:ascii="Cambria Math" w:hAnsi="Cambria Math"/>
                  <w:b w:val="0"/>
                  <w:bCs w:val="0"/>
                  <w:i/>
                  <w:sz w:val="24"/>
                  <w:szCs w:val="24"/>
                </w:rPr>
              </m:ctrlPr>
            </m:sSubPr>
            <m:e>
              <m:r>
                <w:rPr>
                  <w:rStyle w:val="Pogrubienie"/>
                  <w:rFonts w:ascii="Cambria Math" w:hAnsi="Cambria Math"/>
                  <w:sz w:val="24"/>
                  <w:szCs w:val="24"/>
                </w:rPr>
                <m:t>p</m:t>
              </m:r>
            </m:e>
            <m:sub>
              <m:r>
                <w:rPr>
                  <w:rStyle w:val="Pogrubienie"/>
                  <w:rFonts w:ascii="Cambria Math" w:hAnsi="Cambria Math"/>
                  <w:sz w:val="24"/>
                  <w:szCs w:val="24"/>
                </w:rPr>
                <m:t>0</m:t>
              </m:r>
            </m:sub>
          </m:sSub>
          <m:r>
            <w:rPr>
              <w:rStyle w:val="Pogrubienie"/>
              <w:rFonts w:ascii="Cambria Math" w:hAnsi="Cambria Math"/>
              <w:sz w:val="24"/>
              <w:szCs w:val="24"/>
            </w:rPr>
            <m:t>=11 [kPa]</m:t>
          </m:r>
        </m:oMath>
      </m:oMathPara>
    </w:p>
    <w:p w14:paraId="36F3337F" w14:textId="69F03BEE" w:rsidR="00664347" w:rsidRPr="00883106" w:rsidRDefault="00000000" w:rsidP="00664347">
      <w:pPr>
        <w:jc w:val="both"/>
        <w:rPr>
          <w:rStyle w:val="Pogrubienie"/>
          <w:rFonts w:ascii="Times New Roman" w:hAnsi="Times New Roman"/>
          <w:b w:val="0"/>
          <w:bCs w:val="0"/>
          <w:sz w:val="24"/>
          <w:szCs w:val="24"/>
        </w:rPr>
      </w:pPr>
      <m:oMathPara>
        <m:oMathParaPr>
          <m:jc m:val="left"/>
        </m:oMathParaPr>
        <m:oMath>
          <m:sSubSup>
            <m:sSubSupPr>
              <m:ctrlPr>
                <w:rPr>
                  <w:rStyle w:val="Pogrubienie"/>
                  <w:rFonts w:ascii="Cambria Math" w:hAnsi="Cambria Math"/>
                  <w:b w:val="0"/>
                  <w:bCs w:val="0"/>
                  <w:i/>
                  <w:sz w:val="24"/>
                  <w:szCs w:val="24"/>
                </w:rPr>
              </m:ctrlPr>
            </m:sSubSupPr>
            <m:e>
              <m:r>
                <w:rPr>
                  <w:rStyle w:val="Pogrubienie"/>
                  <w:rFonts w:ascii="Cambria Math" w:hAnsi="Cambria Math"/>
                  <w:sz w:val="24"/>
                  <w:szCs w:val="24"/>
                </w:rPr>
                <m:t>R</m:t>
              </m:r>
            </m:e>
            <m:sub>
              <m:r>
                <w:rPr>
                  <w:rStyle w:val="Pogrubienie"/>
                  <w:rFonts w:ascii="Cambria Math" w:hAnsi="Cambria Math"/>
                  <w:sz w:val="24"/>
                  <w:szCs w:val="24"/>
                </w:rPr>
                <m:t>0,5</m:t>
              </m:r>
            </m:sub>
            <m:sup>
              <m:r>
                <w:rPr>
                  <w:rStyle w:val="Pogrubienie"/>
                  <w:rFonts w:ascii="Cambria Math" w:hAnsi="Cambria Math"/>
                  <w:sz w:val="24"/>
                  <w:szCs w:val="24"/>
                </w:rPr>
                <m:t>t</m:t>
              </m:r>
            </m:sup>
          </m:sSubSup>
          <m:r>
            <w:rPr>
              <w:rStyle w:val="Pogrubienie"/>
              <w:rFonts w:ascii="Cambria Math" w:hAnsi="Cambria Math"/>
              <w:sz w:val="24"/>
              <w:szCs w:val="24"/>
            </w:rPr>
            <m:t>⋅0,4=116 [MPa]</m:t>
          </m:r>
        </m:oMath>
      </m:oMathPara>
    </w:p>
    <w:tbl>
      <w:tblPr>
        <w:tblW w:w="77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1000"/>
        <w:gridCol w:w="1000"/>
        <w:gridCol w:w="960"/>
        <w:gridCol w:w="960"/>
        <w:gridCol w:w="960"/>
      </w:tblGrid>
      <w:tr w:rsidR="00B45650" w:rsidRPr="00AA4A97" w14:paraId="005BB4C9" w14:textId="33A58CA3" w:rsidTr="00AA4A97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FC59E" w14:textId="4F842361" w:rsidR="00B45650" w:rsidRPr="00AA4A97" w:rsidRDefault="00B45650" w:rsidP="00AA4A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24"/>
                <w:szCs w:val="24"/>
                <w:lang w:eastAsia="pl-PL"/>
              </w:rPr>
            </w:pPr>
            <w:r w:rsidRPr="00AA4A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DN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ACF3D3" w14:textId="20116E82" w:rsidR="00B45650" w:rsidRPr="00AA4A97" w:rsidRDefault="00B45650" w:rsidP="00AA4A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24"/>
                <w:szCs w:val="24"/>
                <w:lang w:eastAsia="pl-PL"/>
              </w:rPr>
            </w:pPr>
            <w:proofErr w:type="spellStart"/>
            <w:r w:rsidRPr="00AA4A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Dz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12ACAF" w14:textId="5AA8DE07" w:rsidR="00B45650" w:rsidRPr="00AA4A97" w:rsidRDefault="00B45650" w:rsidP="00AA4A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24"/>
                <w:szCs w:val="24"/>
                <w:lang w:eastAsia="pl-PL"/>
              </w:rPr>
            </w:pPr>
            <w:r w:rsidRPr="00AA4A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gmin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7796E8" w14:textId="7C8614BC" w:rsidR="00B45650" w:rsidRPr="00AA4A97" w:rsidRDefault="00B45650" w:rsidP="00AA4A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24"/>
                <w:szCs w:val="24"/>
                <w:lang w:eastAsia="pl-PL"/>
              </w:rPr>
            </w:pPr>
            <w:r w:rsidRPr="00AA4A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R1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E51A3F" w14:textId="431136F9" w:rsidR="00B45650" w:rsidRPr="00AA4A97" w:rsidRDefault="00B45650" w:rsidP="00AA4A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24"/>
                <w:szCs w:val="24"/>
                <w:lang w:eastAsia="pl-PL"/>
              </w:rPr>
            </w:pPr>
            <w:r w:rsidRPr="00AA4A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R2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BB2CF3" w14:textId="14878D73" w:rsidR="00B45650" w:rsidRPr="00AA4A97" w:rsidRDefault="00B45650" w:rsidP="00AA4A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24"/>
                <w:szCs w:val="24"/>
                <w:lang w:eastAsia="pl-PL"/>
              </w:rPr>
            </w:pPr>
            <w:r w:rsidRPr="00AA4A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p0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B82B23" w14:textId="4D5B5BBD" w:rsidR="00B45650" w:rsidRPr="00AA4A97" w:rsidRDefault="00B45650" w:rsidP="00AA4A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24"/>
                <w:szCs w:val="24"/>
                <w:lang w:eastAsia="pl-PL"/>
              </w:rPr>
            </w:pPr>
            <w:r w:rsidRPr="00AA4A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g0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10CA6" w14:textId="44DB3F9F" w:rsidR="00B45650" w:rsidRPr="00AA4A97" w:rsidRDefault="00B45650" w:rsidP="00AA4A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24"/>
                <w:szCs w:val="24"/>
                <w:lang w:eastAsia="pl-PL"/>
              </w:rPr>
            </w:pPr>
            <w:proofErr w:type="spellStart"/>
            <w:r w:rsidRPr="00AA4A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σt</w:t>
            </w:r>
            <w:proofErr w:type="spellEnd"/>
          </w:p>
        </w:tc>
      </w:tr>
      <w:tr w:rsidR="00AA4A97" w:rsidRPr="00AA4A97" w14:paraId="3FE74998" w14:textId="77777777" w:rsidTr="00AA4A97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FB461C" w14:textId="3C647A23" w:rsidR="00AA4A97" w:rsidRPr="00AA4A97" w:rsidRDefault="00AA4A97" w:rsidP="00AA4A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A4A97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150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BDA8D8" w14:textId="75AE5E56" w:rsidR="00AA4A97" w:rsidRPr="00AA4A97" w:rsidRDefault="00AA4A97" w:rsidP="00AA4A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A4A97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168,3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325EF" w14:textId="3D661057" w:rsidR="00AA4A97" w:rsidRPr="00AA4A97" w:rsidRDefault="00AA4A97" w:rsidP="00AA4A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A4A97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4,5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D315E5" w14:textId="78079695" w:rsidR="00AA4A97" w:rsidRPr="00AA4A97" w:rsidRDefault="00EA72AB" w:rsidP="00AA4A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146,94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FBC463" w14:textId="474A0F31" w:rsidR="00AA4A97" w:rsidRPr="00AA4A97" w:rsidRDefault="00AA4A97" w:rsidP="00AA4A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A4A97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151,30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A9EDC5" w14:textId="7F35B75E" w:rsidR="00AA4A97" w:rsidRPr="00AA4A97" w:rsidRDefault="00AA4A97" w:rsidP="00AA4A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A4A97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0,01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3764F" w14:textId="005EDDEC" w:rsidR="00AA4A97" w:rsidRPr="00AA4A97" w:rsidRDefault="00AA4A97" w:rsidP="00AA4A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A4A97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0,01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E8314" w14:textId="4380F0E6" w:rsidR="00AA4A97" w:rsidRPr="00AA4A97" w:rsidRDefault="00AA4A97" w:rsidP="00AA4A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kern w:val="0"/>
                <w:lang w:eastAsia="pl-PL"/>
              </w:rPr>
              <w:t>,19</w:t>
            </w:r>
          </w:p>
        </w:tc>
      </w:tr>
    </w:tbl>
    <w:p w14:paraId="40780223" w14:textId="77777777" w:rsidR="00AA4A97" w:rsidRDefault="00AA4A97" w:rsidP="00AA4A97">
      <w:pPr>
        <w:jc w:val="both"/>
        <w:rPr>
          <w:rStyle w:val="Pogrubienie"/>
          <w:b w:val="0"/>
          <w:bCs w:val="0"/>
          <w:sz w:val="24"/>
          <w:szCs w:val="24"/>
        </w:rPr>
      </w:pPr>
    </w:p>
    <w:p w14:paraId="31182DD8" w14:textId="410A3AA1" w:rsidR="00AA4A97" w:rsidRDefault="00000000" w:rsidP="00AA4A97">
      <w:pPr>
        <w:jc w:val="both"/>
        <w:rPr>
          <w:rStyle w:val="Pogrubienie"/>
          <w:rFonts w:ascii="Times New Roman" w:hAnsi="Times New Roman"/>
          <w:sz w:val="24"/>
          <w:szCs w:val="24"/>
        </w:rPr>
      </w:pPr>
      <m:oMath>
        <m:sSubSup>
          <m:sSubSupPr>
            <m:ctrlPr>
              <w:rPr>
                <w:rStyle w:val="Pogrubienie"/>
                <w:rFonts w:ascii="Cambria Math" w:hAnsi="Cambria Math"/>
                <w:b w:val="0"/>
                <w:bCs w:val="0"/>
                <w:i/>
                <w:sz w:val="24"/>
                <w:szCs w:val="24"/>
              </w:rPr>
            </m:ctrlPr>
          </m:sSubSupPr>
          <m:e>
            <m:r>
              <m:rPr>
                <m:sty m:val="bi"/>
              </m:rPr>
              <w:rPr>
                <w:rStyle w:val="Pogrubienie"/>
                <w:rFonts w:ascii="Cambria Math" w:hAnsi="Cambria Math"/>
                <w:sz w:val="24"/>
                <w:szCs w:val="24"/>
              </w:rPr>
              <m:t>σ</m:t>
            </m:r>
          </m:e>
          <m:sub>
            <m:r>
              <m:rPr>
                <m:sty m:val="bi"/>
              </m:rPr>
              <w:rPr>
                <w:rStyle w:val="Pogrubienie"/>
                <w:rFonts w:ascii="Cambria Math" w:hAnsi="Cambria Math"/>
                <w:sz w:val="24"/>
                <w:szCs w:val="24"/>
              </w:rPr>
              <m:t>t</m:t>
            </m:r>
          </m:sub>
          <m:sup>
            <m:r>
              <m:rPr>
                <m:sty m:val="bi"/>
              </m:rPr>
              <w:rPr>
                <w:rStyle w:val="Pogrubienie"/>
                <w:rFonts w:ascii="Cambria Math" w:hAnsi="Cambria Math"/>
                <w:sz w:val="24"/>
                <w:szCs w:val="24"/>
              </w:rPr>
              <m:t>150</m:t>
            </m:r>
          </m:sup>
        </m:sSubSup>
        <m:r>
          <w:rPr>
            <w:rStyle w:val="Pogrubienie"/>
            <w:rFonts w:ascii="Cambria Math" w:hAnsi="Cambria Math"/>
            <w:sz w:val="24"/>
            <w:szCs w:val="24"/>
          </w:rPr>
          <m:t>≤</m:t>
        </m:r>
        <m:r>
          <m:rPr>
            <m:sty m:val="bi"/>
          </m:rPr>
          <w:rPr>
            <w:rStyle w:val="Pogrubienie"/>
            <w:rFonts w:ascii="Cambria Math" w:hAnsi="Cambria Math"/>
            <w:sz w:val="24"/>
            <w:szCs w:val="24"/>
          </w:rPr>
          <m:t>160</m:t>
        </m:r>
        <m:r>
          <w:rPr>
            <w:rStyle w:val="Pogrubienie"/>
            <w:rFonts w:ascii="Cambria Math" w:hAnsi="Cambria Math"/>
            <w:sz w:val="24"/>
            <w:szCs w:val="24"/>
          </w:rPr>
          <m:t xml:space="preserve"> </m:t>
        </m:r>
        <m:d>
          <m:dPr>
            <m:begChr m:val="["/>
            <m:endChr m:val="]"/>
            <m:ctrlPr>
              <w:rPr>
                <w:rStyle w:val="Pogrubienie"/>
                <w:rFonts w:ascii="Cambria Math" w:hAnsi="Cambria Math"/>
                <w:b w:val="0"/>
                <w:bCs w:val="0"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Style w:val="Pogrubienie"/>
                <w:rFonts w:ascii="Cambria Math" w:hAnsi="Cambria Math"/>
                <w:sz w:val="24"/>
                <w:szCs w:val="24"/>
              </w:rPr>
              <m:t>MPa</m:t>
            </m:r>
          </m:e>
        </m:d>
      </m:oMath>
      <w:r w:rsidR="00AA4A97" w:rsidRPr="00F53CBC">
        <w:rPr>
          <w:rStyle w:val="Pogrubienie"/>
          <w:rFonts w:ascii="Times New Roman" w:hAnsi="Times New Roman"/>
          <w:sz w:val="24"/>
          <w:szCs w:val="24"/>
        </w:rPr>
        <w:t xml:space="preserve"> – warunek spełniony </w:t>
      </w:r>
    </w:p>
    <w:p w14:paraId="31251A7D" w14:textId="77777777" w:rsidR="00AA4A97" w:rsidRDefault="00AA4A97" w:rsidP="00AA4A97">
      <w:pPr>
        <w:jc w:val="both"/>
        <w:rPr>
          <w:rStyle w:val="Pogrubienie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Dla rury DN150 przyjęto zgodnie z „Zasady budowy, technologii spajania i napraw stalowych sieci gazowych”.</w:t>
      </w:r>
    </w:p>
    <w:p w14:paraId="7775F1E4" w14:textId="01B3B444" w:rsidR="00AA4A97" w:rsidRPr="00F53CBC" w:rsidRDefault="00000000" w:rsidP="00AA4A97">
      <w:pPr>
        <w:jc w:val="both"/>
        <w:rPr>
          <w:rStyle w:val="Pogrubienie"/>
          <w:rFonts w:ascii="Times New Roman" w:hAnsi="Times New Roman"/>
          <w:sz w:val="24"/>
          <w:szCs w:val="24"/>
          <w:vertAlign w:val="subscript"/>
        </w:rPr>
      </w:pPr>
      <m:oMathPara>
        <m:oMathParaPr>
          <m:jc m:val="left"/>
        </m:oMathParaPr>
        <m:oMath>
          <m:sSubSup>
            <m:sSubSupPr>
              <m:ctrlPr>
                <w:rPr>
                  <w:rStyle w:val="Pogrubienie"/>
                  <w:rFonts w:ascii="Cambria Math" w:hAnsi="Cambria Math"/>
                  <w:b w:val="0"/>
                  <w:bCs w:val="0"/>
                  <w:i/>
                  <w:sz w:val="24"/>
                  <w:szCs w:val="24"/>
                  <w:vertAlign w:val="subscript"/>
                </w:rPr>
              </m:ctrlPr>
            </m:sSubSupPr>
            <m:e>
              <m:r>
                <m:rPr>
                  <m:sty m:val="bi"/>
                </m:rPr>
                <w:rPr>
                  <w:rStyle w:val="Pogrubienie"/>
                  <w:rFonts w:ascii="Cambria Math" w:hAnsi="Cambria Math"/>
                  <w:sz w:val="24"/>
                  <w:szCs w:val="24"/>
                  <w:vertAlign w:val="subscript"/>
                </w:rPr>
                <m:t>g</m:t>
              </m:r>
            </m:e>
            <m:sub>
              <m:r>
                <m:rPr>
                  <m:sty m:val="bi"/>
                </m:rPr>
                <w:rPr>
                  <w:rStyle w:val="Pogrubienie"/>
                  <w:rFonts w:ascii="Cambria Math" w:hAnsi="Cambria Math"/>
                  <w:sz w:val="24"/>
                  <w:szCs w:val="24"/>
                  <w:vertAlign w:val="subscript"/>
                </w:rPr>
                <m:t>0</m:t>
              </m:r>
            </m:sub>
            <m:sup>
              <m:r>
                <w:rPr>
                  <w:rStyle w:val="Pogrubienie"/>
                  <w:rFonts w:ascii="Cambria Math" w:hAnsi="Cambria Math"/>
                  <w:sz w:val="24"/>
                  <w:szCs w:val="24"/>
                  <w:vertAlign w:val="subscript"/>
                </w:rPr>
                <m:t>150</m:t>
              </m:r>
            </m:sup>
          </m:sSubSup>
          <m:r>
            <w:rPr>
              <w:rStyle w:val="Pogrubienie"/>
              <w:rFonts w:ascii="Cambria Math" w:hAnsi="Cambria Math"/>
              <w:sz w:val="24"/>
              <w:szCs w:val="24"/>
              <w:vertAlign w:val="subscript"/>
            </w:rPr>
            <m:t xml:space="preserve">=4,5 </m:t>
          </m:r>
          <m:r>
            <m:rPr>
              <m:sty m:val="bi"/>
            </m:rPr>
            <w:rPr>
              <w:rStyle w:val="Pogrubienie"/>
              <w:rFonts w:ascii="Cambria Math" w:hAnsi="Cambria Math"/>
              <w:sz w:val="24"/>
              <w:szCs w:val="24"/>
              <w:vertAlign w:val="subscript"/>
            </w:rPr>
            <m:t>mm</m:t>
          </m:r>
        </m:oMath>
      </m:oMathPara>
    </w:p>
    <w:p w14:paraId="0177FB13" w14:textId="1CDDEEBF" w:rsidR="00883106" w:rsidRPr="00503143" w:rsidRDefault="00503143" w:rsidP="00883106">
      <w:pPr>
        <w:jc w:val="both"/>
        <w:rPr>
          <w:rStyle w:val="Pogrubienie"/>
          <w:rFonts w:ascii="Times New Roman" w:hAnsi="Times New Roman"/>
          <w:sz w:val="24"/>
          <w:szCs w:val="24"/>
        </w:rPr>
      </w:pPr>
      <w:r>
        <w:rPr>
          <w:rStyle w:val="Pogrubienie"/>
          <w:rFonts w:ascii="Times New Roman" w:hAnsi="Times New Roman"/>
          <w:sz w:val="24"/>
          <w:szCs w:val="24"/>
        </w:rPr>
        <w:t xml:space="preserve">UWAGA: </w:t>
      </w:r>
      <w:r w:rsidR="00F53CBC" w:rsidRPr="00503143">
        <w:rPr>
          <w:rStyle w:val="Pogrubienie"/>
          <w:rFonts w:ascii="Times New Roman" w:hAnsi="Times New Roman"/>
          <w:sz w:val="24"/>
          <w:szCs w:val="24"/>
        </w:rPr>
        <w:t xml:space="preserve">W przypadku </w:t>
      </w:r>
      <w:r w:rsidR="00883106" w:rsidRPr="00503143">
        <w:rPr>
          <w:rStyle w:val="Pogrubienie"/>
          <w:rFonts w:ascii="Times New Roman" w:hAnsi="Times New Roman"/>
          <w:sz w:val="24"/>
          <w:szCs w:val="24"/>
        </w:rPr>
        <w:t>stwierdzenia po pracach spawalniczych mniejszej grubości ścianki gazociągu, należy podjąć działania naprawcze zgodnie z „Zasady budowy, technologii spajania i napraw stalowych sieci gazowych”.</w:t>
      </w:r>
    </w:p>
    <w:sectPr w:rsidR="00883106" w:rsidRPr="0050314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47052" w14:textId="77777777" w:rsidR="00914C9F" w:rsidRDefault="00914C9F" w:rsidP="00503143">
      <w:pPr>
        <w:spacing w:after="0" w:line="240" w:lineRule="auto"/>
      </w:pPr>
      <w:r>
        <w:separator/>
      </w:r>
    </w:p>
  </w:endnote>
  <w:endnote w:type="continuationSeparator" w:id="0">
    <w:p w14:paraId="32E28ADD" w14:textId="77777777" w:rsidR="00914C9F" w:rsidRDefault="00914C9F" w:rsidP="00503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00A23" w14:textId="11882942" w:rsidR="00503143" w:rsidRDefault="00503143">
    <w:pPr>
      <w:pStyle w:val="Stopka"/>
      <w:jc w:val="right"/>
    </w:pPr>
  </w:p>
  <w:p w14:paraId="6FCDD060" w14:textId="77777777" w:rsidR="00503143" w:rsidRDefault="005031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75E5E" w14:textId="77777777" w:rsidR="00914C9F" w:rsidRDefault="00914C9F" w:rsidP="00503143">
      <w:pPr>
        <w:spacing w:after="0" w:line="240" w:lineRule="auto"/>
      </w:pPr>
      <w:r>
        <w:separator/>
      </w:r>
    </w:p>
  </w:footnote>
  <w:footnote w:type="continuationSeparator" w:id="0">
    <w:p w14:paraId="06431D5D" w14:textId="77777777" w:rsidR="00914C9F" w:rsidRDefault="00914C9F" w:rsidP="005031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F5F38"/>
    <w:multiLevelType w:val="hybridMultilevel"/>
    <w:tmpl w:val="94785D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395821"/>
    <w:multiLevelType w:val="hybridMultilevel"/>
    <w:tmpl w:val="1264FE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704657">
    <w:abstractNumId w:val="0"/>
  </w:num>
  <w:num w:numId="2" w16cid:durableId="11441525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476"/>
    <w:rsid w:val="000127F9"/>
    <w:rsid w:val="00013507"/>
    <w:rsid w:val="00035083"/>
    <w:rsid w:val="00036F2E"/>
    <w:rsid w:val="001671B3"/>
    <w:rsid w:val="0026244D"/>
    <w:rsid w:val="002765B1"/>
    <w:rsid w:val="0028329A"/>
    <w:rsid w:val="002D065F"/>
    <w:rsid w:val="003235D9"/>
    <w:rsid w:val="00324C0D"/>
    <w:rsid w:val="003D6EED"/>
    <w:rsid w:val="003F12F5"/>
    <w:rsid w:val="004450EA"/>
    <w:rsid w:val="0046496E"/>
    <w:rsid w:val="004922A7"/>
    <w:rsid w:val="00503143"/>
    <w:rsid w:val="005614D9"/>
    <w:rsid w:val="005706FE"/>
    <w:rsid w:val="00571091"/>
    <w:rsid w:val="00664347"/>
    <w:rsid w:val="006B73B7"/>
    <w:rsid w:val="00755EC9"/>
    <w:rsid w:val="00866DCA"/>
    <w:rsid w:val="00883106"/>
    <w:rsid w:val="008F1506"/>
    <w:rsid w:val="009000A8"/>
    <w:rsid w:val="009037CD"/>
    <w:rsid w:val="009047A2"/>
    <w:rsid w:val="00914C9F"/>
    <w:rsid w:val="00941BEC"/>
    <w:rsid w:val="009638D8"/>
    <w:rsid w:val="00993108"/>
    <w:rsid w:val="00A46476"/>
    <w:rsid w:val="00A91A9F"/>
    <w:rsid w:val="00AA4A97"/>
    <w:rsid w:val="00AF2B23"/>
    <w:rsid w:val="00B45650"/>
    <w:rsid w:val="00B76079"/>
    <w:rsid w:val="00C7607B"/>
    <w:rsid w:val="00CA2790"/>
    <w:rsid w:val="00DA2D69"/>
    <w:rsid w:val="00DC3B0E"/>
    <w:rsid w:val="00E5162F"/>
    <w:rsid w:val="00E9517F"/>
    <w:rsid w:val="00EA72AB"/>
    <w:rsid w:val="00EB0D86"/>
    <w:rsid w:val="00F53CBC"/>
    <w:rsid w:val="00F96359"/>
    <w:rsid w:val="00FB5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1EFBC"/>
  <w15:chartTrackingRefBased/>
  <w15:docId w15:val="{A6ED9668-3BF9-4E29-986E-4B838C01B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kern w:val="2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A46476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0127F9"/>
    <w:rPr>
      <w:color w:val="666666"/>
    </w:rPr>
  </w:style>
  <w:style w:type="paragraph" w:styleId="Akapitzlist">
    <w:name w:val="List Paragraph"/>
    <w:basedOn w:val="Normalny"/>
    <w:uiPriority w:val="34"/>
    <w:qFormat/>
    <w:rsid w:val="003F12F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031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3143"/>
    <w:rPr>
      <w:kern w:val="2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5031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3143"/>
    <w:rPr>
      <w:kern w:val="2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A91A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AE3909-F6A5-44C2-B085-CDD21BCD2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3</Pages>
  <Words>585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Instprojekt</dc:creator>
  <cp:keywords/>
  <dc:description/>
  <cp:lastModifiedBy>instprojekt</cp:lastModifiedBy>
  <cp:revision>20</cp:revision>
  <cp:lastPrinted>2024-07-11T08:03:00Z</cp:lastPrinted>
  <dcterms:created xsi:type="dcterms:W3CDTF">2024-07-11T06:56:00Z</dcterms:created>
  <dcterms:modified xsi:type="dcterms:W3CDTF">2026-07-27T11:04:00Z</dcterms:modified>
</cp:coreProperties>
</file>